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B87" w:rsidRDefault="00327B87" w:rsidP="00327B87">
      <w:pPr>
        <w:keepNext/>
        <w:keepLines/>
        <w:ind w:firstLine="0"/>
        <w:jc w:val="right"/>
        <w:rPr>
          <w:sz w:val="24"/>
          <w:szCs w:val="24"/>
        </w:rPr>
      </w:pPr>
      <w:r>
        <w:rPr>
          <w:noProof/>
          <w:sz w:val="24"/>
          <w:szCs w:val="24"/>
        </w:rPr>
        <w:drawing>
          <wp:inline distT="0" distB="0" distL="0" distR="0">
            <wp:extent cx="5941060" cy="8841550"/>
            <wp:effectExtent l="19050" t="0" r="2540" b="0"/>
            <wp:docPr id="1" name="Рисунок 1" descr="C:\Users\OK\Desktop\Новая папка (2)\Untitled.FR12 - 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Desktop\Новая папка (2)\Untitled.FR12 - 0002.jpg"/>
                    <pic:cNvPicPr>
                      <a:picLocks noChangeAspect="1" noChangeArrowheads="1"/>
                    </pic:cNvPicPr>
                  </pic:nvPicPr>
                  <pic:blipFill>
                    <a:blip r:embed="rId7"/>
                    <a:srcRect/>
                    <a:stretch>
                      <a:fillRect/>
                    </a:stretch>
                  </pic:blipFill>
                  <pic:spPr bwMode="auto">
                    <a:xfrm>
                      <a:off x="0" y="0"/>
                      <a:ext cx="5941060" cy="8841550"/>
                    </a:xfrm>
                    <a:prstGeom prst="rect">
                      <a:avLst/>
                    </a:prstGeom>
                    <a:noFill/>
                    <a:ln w="9525">
                      <a:noFill/>
                      <a:miter lim="800000"/>
                      <a:headEnd/>
                      <a:tailEnd/>
                    </a:ln>
                  </pic:spPr>
                </pic:pic>
              </a:graphicData>
            </a:graphic>
          </wp:inline>
        </w:drawing>
      </w:r>
    </w:p>
    <w:p w:rsidR="003D5DE6" w:rsidRPr="00287D08" w:rsidRDefault="003D5DE6" w:rsidP="003D5DE6">
      <w:pPr>
        <w:keepNext/>
        <w:keepLines/>
        <w:ind w:left="5040" w:firstLine="720"/>
        <w:jc w:val="right"/>
        <w:rPr>
          <w:sz w:val="24"/>
          <w:szCs w:val="24"/>
        </w:rPr>
      </w:pPr>
      <w:r w:rsidRPr="00287D08">
        <w:rPr>
          <w:sz w:val="24"/>
          <w:szCs w:val="24"/>
        </w:rPr>
        <w:lastRenderedPageBreak/>
        <w:t>Приложение к Приказу</w:t>
      </w:r>
      <w:r>
        <w:rPr>
          <w:sz w:val="24"/>
          <w:szCs w:val="24"/>
        </w:rPr>
        <w:t xml:space="preserve"> Отдела культуры, молодежной политики и спорта администрации Уярского района</w:t>
      </w:r>
      <w:r w:rsidRPr="00287D08">
        <w:rPr>
          <w:sz w:val="24"/>
          <w:szCs w:val="24"/>
        </w:rPr>
        <w:br/>
        <w:t xml:space="preserve">от </w:t>
      </w:r>
      <w:r w:rsidRPr="005D76BB">
        <w:rPr>
          <w:sz w:val="24"/>
          <w:szCs w:val="24"/>
        </w:rPr>
        <w:t>25 декабря 2018г</w:t>
      </w:r>
      <w:r w:rsidRPr="00287D08">
        <w:rPr>
          <w:sz w:val="24"/>
          <w:szCs w:val="24"/>
        </w:rPr>
        <w:t xml:space="preserve"> №</w:t>
      </w:r>
      <w:r>
        <w:rPr>
          <w:sz w:val="24"/>
          <w:szCs w:val="24"/>
        </w:rPr>
        <w:t xml:space="preserve"> </w:t>
      </w:r>
      <w:r w:rsidR="00EF0ECB">
        <w:rPr>
          <w:sz w:val="24"/>
          <w:szCs w:val="24"/>
        </w:rPr>
        <w:t>___</w:t>
      </w:r>
    </w:p>
    <w:p w:rsidR="00B83189" w:rsidRDefault="00B83189">
      <w:pPr>
        <w:keepNext/>
        <w:keepLines/>
        <w:jc w:val="right"/>
      </w:pPr>
    </w:p>
    <w:p w:rsidR="003D5DE6" w:rsidRPr="003D5DE6" w:rsidRDefault="003D5DE6" w:rsidP="003D5DE6">
      <w:pPr>
        <w:pStyle w:val="a4"/>
      </w:pPr>
      <w:bookmarkStart w:id="0" w:name="_docStart_2"/>
      <w:bookmarkStart w:id="1" w:name="_ref_15896"/>
      <w:bookmarkStart w:id="2" w:name="_title_2"/>
      <w:bookmarkStart w:id="3" w:name="_ref_7039"/>
      <w:bookmarkEnd w:id="0"/>
      <w:r w:rsidRPr="003D5DE6">
        <w:t>Учетная политика</w:t>
      </w:r>
      <w:r w:rsidRPr="003D5DE6">
        <w:br/>
        <w:t>Отдела культуры, молодежной политики и спорта администрации Уярского района</w:t>
      </w:r>
    </w:p>
    <w:bookmarkEnd w:id="1"/>
    <w:p w:rsidR="00B83189" w:rsidRDefault="00AF2083">
      <w:pPr>
        <w:pStyle w:val="a4"/>
      </w:pPr>
      <w:r>
        <w:t>для целей налогообложения</w:t>
      </w:r>
      <w:bookmarkEnd w:id="2"/>
      <w:bookmarkEnd w:id="3"/>
    </w:p>
    <w:p w:rsidR="00B83189" w:rsidRDefault="00AF2083">
      <w:pPr>
        <w:pStyle w:val="1"/>
        <w:numPr>
          <w:ilvl w:val="0"/>
          <w:numId w:val="2"/>
        </w:numPr>
      </w:pPr>
      <w:bookmarkStart w:id="4" w:name="_ref_8016"/>
      <w:r>
        <w:t>Организационные положения</w:t>
      </w:r>
      <w:bookmarkEnd w:id="4"/>
    </w:p>
    <w:p w:rsidR="003D5DE6" w:rsidRPr="00287D08" w:rsidRDefault="003D5DE6" w:rsidP="003D5DE6">
      <w:pPr>
        <w:shd w:val="clear" w:color="auto" w:fill="FFFFFF"/>
        <w:tabs>
          <w:tab w:val="left" w:pos="0"/>
        </w:tabs>
        <w:rPr>
          <w:spacing w:val="4"/>
          <w:sz w:val="24"/>
          <w:szCs w:val="24"/>
          <w:lang w:eastAsia="ar-SA"/>
        </w:rPr>
      </w:pPr>
      <w:bookmarkStart w:id="5" w:name="_ref_10657"/>
      <w:r w:rsidRPr="00287D08">
        <w:rPr>
          <w:spacing w:val="4"/>
          <w:sz w:val="24"/>
          <w:szCs w:val="24"/>
          <w:lang w:eastAsia="ar-SA"/>
        </w:rPr>
        <w:t>Настоящ</w:t>
      </w:r>
      <w:r>
        <w:rPr>
          <w:spacing w:val="4"/>
          <w:sz w:val="24"/>
          <w:szCs w:val="24"/>
          <w:lang w:eastAsia="ar-SA"/>
        </w:rPr>
        <w:t>ая</w:t>
      </w:r>
      <w:r w:rsidRPr="00287D08">
        <w:rPr>
          <w:spacing w:val="4"/>
          <w:sz w:val="24"/>
          <w:szCs w:val="24"/>
          <w:lang w:eastAsia="ar-SA"/>
        </w:rPr>
        <w:t xml:space="preserve"> </w:t>
      </w:r>
      <w:r>
        <w:rPr>
          <w:spacing w:val="4"/>
          <w:sz w:val="24"/>
          <w:szCs w:val="24"/>
          <w:lang w:eastAsia="ar-SA"/>
        </w:rPr>
        <w:t>учетная политика</w:t>
      </w:r>
      <w:r w:rsidRPr="00287D08">
        <w:rPr>
          <w:spacing w:val="4"/>
          <w:sz w:val="24"/>
          <w:szCs w:val="24"/>
          <w:lang w:eastAsia="ar-SA"/>
        </w:rPr>
        <w:t xml:space="preserve"> устанавливает единый порядок </w:t>
      </w:r>
      <w:r>
        <w:rPr>
          <w:spacing w:val="4"/>
          <w:sz w:val="24"/>
          <w:szCs w:val="24"/>
          <w:lang w:eastAsia="ar-SA"/>
        </w:rPr>
        <w:t>налогового</w:t>
      </w:r>
      <w:r w:rsidRPr="00287D08">
        <w:rPr>
          <w:spacing w:val="4"/>
          <w:sz w:val="24"/>
          <w:szCs w:val="24"/>
          <w:lang w:eastAsia="ar-SA"/>
        </w:rPr>
        <w:t xml:space="preserve"> учета в Отдел</w:t>
      </w:r>
      <w:r>
        <w:rPr>
          <w:spacing w:val="4"/>
          <w:sz w:val="24"/>
          <w:szCs w:val="24"/>
          <w:lang w:eastAsia="ar-SA"/>
        </w:rPr>
        <w:t>е</w:t>
      </w:r>
      <w:r w:rsidRPr="00287D08">
        <w:rPr>
          <w:spacing w:val="4"/>
          <w:sz w:val="24"/>
          <w:szCs w:val="24"/>
          <w:lang w:eastAsia="ar-SA"/>
        </w:rPr>
        <w:t xml:space="preserve"> культуры, молодежной политики и спорта администрации Уярского района </w:t>
      </w:r>
      <w:r w:rsidRPr="00287D08">
        <w:rPr>
          <w:rFonts w:eastAsia="Calibri"/>
          <w:sz w:val="24"/>
          <w:szCs w:val="24"/>
          <w:lang w:eastAsia="ar-SA"/>
        </w:rPr>
        <w:t xml:space="preserve">(далее – </w:t>
      </w:r>
      <w:r>
        <w:rPr>
          <w:rFonts w:eastAsia="Calibri"/>
          <w:sz w:val="24"/>
          <w:szCs w:val="24"/>
          <w:lang w:eastAsia="ar-SA"/>
        </w:rPr>
        <w:t>ОКМПиС</w:t>
      </w:r>
      <w:r w:rsidRPr="00287D08">
        <w:rPr>
          <w:rFonts w:eastAsia="Calibri"/>
          <w:sz w:val="24"/>
          <w:szCs w:val="24"/>
          <w:lang w:eastAsia="ar-SA"/>
        </w:rPr>
        <w:t xml:space="preserve">). </w:t>
      </w:r>
    </w:p>
    <w:p w:rsidR="003D5DE6" w:rsidRPr="00287D08" w:rsidRDefault="003D5DE6" w:rsidP="003D5DE6">
      <w:pPr>
        <w:suppressAutoHyphens/>
        <w:autoSpaceDE w:val="0"/>
        <w:spacing w:before="0" w:after="0"/>
        <w:ind w:firstLine="540"/>
        <w:rPr>
          <w:rFonts w:eastAsia="Calibri"/>
          <w:sz w:val="24"/>
          <w:szCs w:val="24"/>
          <w:lang w:eastAsia="ar-SA"/>
        </w:rPr>
      </w:pPr>
      <w:r>
        <w:rPr>
          <w:rFonts w:eastAsia="Calibri"/>
          <w:sz w:val="24"/>
          <w:szCs w:val="24"/>
          <w:lang w:eastAsia="ar-SA"/>
        </w:rPr>
        <w:t>ОКМПиС</w:t>
      </w:r>
      <w:r w:rsidRPr="00287D08">
        <w:rPr>
          <w:rFonts w:eastAsia="Calibri"/>
          <w:sz w:val="24"/>
          <w:szCs w:val="24"/>
          <w:lang w:eastAsia="ar-SA"/>
        </w:rPr>
        <w:t xml:space="preserve"> применяет следующие правила формирования учетной политики:</w:t>
      </w:r>
    </w:p>
    <w:p w:rsidR="003D5DE6" w:rsidRPr="00287D08" w:rsidRDefault="003D5DE6" w:rsidP="003D5DE6">
      <w:pPr>
        <w:suppressAutoHyphens/>
        <w:autoSpaceDE w:val="0"/>
        <w:spacing w:before="0" w:after="0"/>
        <w:ind w:firstLine="540"/>
        <w:rPr>
          <w:rFonts w:eastAsia="Calibri"/>
          <w:sz w:val="24"/>
          <w:szCs w:val="24"/>
          <w:lang w:eastAsia="ar-SA"/>
        </w:rPr>
      </w:pPr>
      <w:r>
        <w:rPr>
          <w:rFonts w:eastAsia="Calibri"/>
          <w:sz w:val="24"/>
          <w:szCs w:val="24"/>
          <w:lang w:eastAsia="ar-SA"/>
        </w:rPr>
        <w:t>-</w:t>
      </w:r>
      <w:r w:rsidRPr="00287D08">
        <w:rPr>
          <w:rFonts w:eastAsia="Calibri"/>
          <w:sz w:val="24"/>
          <w:szCs w:val="24"/>
          <w:lang w:eastAsia="ar-SA"/>
        </w:rPr>
        <w:t xml:space="preserve"> принятая </w:t>
      </w:r>
      <w:r>
        <w:rPr>
          <w:rFonts w:eastAsia="Calibri"/>
          <w:sz w:val="24"/>
          <w:szCs w:val="24"/>
          <w:lang w:eastAsia="ar-SA"/>
        </w:rPr>
        <w:t>ОКМПиС</w:t>
      </w:r>
      <w:r w:rsidRPr="00287D08">
        <w:rPr>
          <w:rFonts w:eastAsia="Calibri"/>
          <w:sz w:val="24"/>
          <w:szCs w:val="24"/>
          <w:lang w:eastAsia="ar-SA"/>
        </w:rPr>
        <w:t xml:space="preserve"> учетная политика утверждается приказом </w:t>
      </w:r>
      <w:r>
        <w:rPr>
          <w:rFonts w:eastAsia="Calibri"/>
          <w:sz w:val="24"/>
          <w:szCs w:val="24"/>
          <w:lang w:eastAsia="ar-SA"/>
        </w:rPr>
        <w:t>руководителя</w:t>
      </w:r>
      <w:r w:rsidRPr="00287D08">
        <w:rPr>
          <w:rFonts w:eastAsia="Calibri"/>
          <w:sz w:val="24"/>
          <w:szCs w:val="24"/>
          <w:lang w:eastAsia="ar-SA"/>
        </w:rPr>
        <w:t xml:space="preserve"> </w:t>
      </w:r>
      <w:r>
        <w:rPr>
          <w:rFonts w:eastAsia="Calibri"/>
          <w:sz w:val="24"/>
          <w:szCs w:val="24"/>
          <w:lang w:eastAsia="ar-SA"/>
        </w:rPr>
        <w:t>ОКМПиС</w:t>
      </w:r>
      <w:r w:rsidRPr="00287D08">
        <w:rPr>
          <w:rFonts w:eastAsia="Calibri"/>
          <w:sz w:val="24"/>
          <w:szCs w:val="24"/>
          <w:lang w:eastAsia="ar-SA"/>
        </w:rPr>
        <w:t>;</w:t>
      </w:r>
    </w:p>
    <w:p w:rsidR="003D5DE6" w:rsidRPr="00287D08" w:rsidRDefault="003D5DE6" w:rsidP="003D5DE6">
      <w:pPr>
        <w:suppressAutoHyphens/>
        <w:autoSpaceDE w:val="0"/>
        <w:spacing w:before="0" w:after="0"/>
        <w:ind w:firstLine="540"/>
        <w:rPr>
          <w:rFonts w:eastAsia="Calibri"/>
          <w:sz w:val="24"/>
          <w:szCs w:val="24"/>
          <w:lang w:eastAsia="ar-SA"/>
        </w:rPr>
      </w:pPr>
      <w:r>
        <w:rPr>
          <w:rFonts w:eastAsia="Calibri"/>
          <w:sz w:val="24"/>
          <w:szCs w:val="24"/>
          <w:lang w:eastAsia="ar-SA"/>
        </w:rPr>
        <w:t xml:space="preserve">- </w:t>
      </w:r>
      <w:r w:rsidRPr="00287D08">
        <w:rPr>
          <w:rFonts w:eastAsia="Calibri"/>
          <w:sz w:val="24"/>
          <w:szCs w:val="24"/>
          <w:lang w:eastAsia="ar-SA"/>
        </w:rPr>
        <w:t>принятая учетная политика применяется последовательно из года в год (п.5 ст.8 Закона № 402-ФЗ);</w:t>
      </w:r>
    </w:p>
    <w:p w:rsidR="003D5DE6" w:rsidRPr="00287D08" w:rsidRDefault="003D5DE6" w:rsidP="003D5DE6">
      <w:pPr>
        <w:suppressAutoHyphens/>
        <w:autoSpaceDE w:val="0"/>
        <w:spacing w:before="0" w:after="0"/>
        <w:ind w:firstLine="540"/>
        <w:rPr>
          <w:rFonts w:eastAsia="Calibri"/>
          <w:sz w:val="24"/>
          <w:szCs w:val="24"/>
          <w:lang w:eastAsia="ar-SA"/>
        </w:rPr>
      </w:pPr>
      <w:r>
        <w:rPr>
          <w:rFonts w:eastAsia="Calibri"/>
          <w:sz w:val="24"/>
          <w:szCs w:val="24"/>
          <w:lang w:eastAsia="ar-SA"/>
        </w:rPr>
        <w:t xml:space="preserve">- </w:t>
      </w:r>
      <w:r w:rsidRPr="00287D08">
        <w:rPr>
          <w:rFonts w:eastAsia="Calibri"/>
          <w:sz w:val="24"/>
          <w:szCs w:val="24"/>
          <w:lang w:eastAsia="ar-SA"/>
        </w:rPr>
        <w:t>изменение учетной политики может производиться в случаях: изменений требований, установленных законодательством РФ о бухгалтерском учете, федеральными и (или) отраслевыми стандартами; разработке или выборе нового способа ведения бухгалтерского учета, применение которого приводит к повышению качества информации об объекте бухгалтерского учета; существенного изменения условий деятельности экономического субъекта.</w:t>
      </w:r>
    </w:p>
    <w:p w:rsidR="003D5DE6" w:rsidRPr="00287D08" w:rsidRDefault="003D5DE6" w:rsidP="003D5DE6">
      <w:pPr>
        <w:suppressAutoHyphens/>
        <w:autoSpaceDE w:val="0"/>
        <w:spacing w:before="0" w:after="0"/>
        <w:ind w:firstLine="540"/>
        <w:rPr>
          <w:rFonts w:eastAsia="Calibri"/>
          <w:sz w:val="24"/>
          <w:szCs w:val="24"/>
          <w:lang w:eastAsia="ar-SA"/>
        </w:rPr>
      </w:pPr>
      <w:r>
        <w:rPr>
          <w:rFonts w:eastAsia="Calibri"/>
          <w:sz w:val="24"/>
          <w:szCs w:val="24"/>
          <w:lang w:eastAsia="ar-SA"/>
        </w:rPr>
        <w:t xml:space="preserve">- </w:t>
      </w:r>
      <w:r w:rsidRPr="00287D08">
        <w:rPr>
          <w:rFonts w:eastAsia="Calibri"/>
          <w:sz w:val="24"/>
          <w:szCs w:val="24"/>
          <w:lang w:eastAsia="ar-SA"/>
        </w:rPr>
        <w:t>в целях обеспечения сопоставимости данных бухгалтерского учета изменения учетной политики должны вводиться с начала финансового года, если  иное не обусловливается причиной такого изменения (п. 7 ст. 8 Закона № 402-ФЗ).</w:t>
      </w:r>
    </w:p>
    <w:p w:rsidR="00B83189" w:rsidRDefault="00AF2083">
      <w:pPr>
        <w:pStyle w:val="1"/>
      </w:pPr>
      <w:r>
        <w:t>Налог на добавленную стоимость</w:t>
      </w:r>
      <w:bookmarkEnd w:id="5"/>
    </w:p>
    <w:p w:rsidR="00B83189" w:rsidRDefault="00AF2083" w:rsidP="001B0528">
      <w:pPr>
        <w:pStyle w:val="2"/>
      </w:pPr>
      <w:bookmarkStart w:id="6" w:name="_ref_13375"/>
      <w:r>
        <w:t>Нумерация счетов-фактур производится в хронологическом порядке с начала календарного года</w:t>
      </w:r>
      <w:bookmarkEnd w:id="6"/>
      <w:r w:rsidR="001B0528">
        <w:t xml:space="preserve"> </w:t>
      </w:r>
      <w:r w:rsidRPr="001B0528">
        <w:rPr>
          <w:i/>
        </w:rPr>
        <w:t xml:space="preserve">( </w:t>
      </w:r>
      <w:hyperlink r:id="rId8" w:history="1">
        <w:r w:rsidRPr="001B0528">
          <w:rPr>
            <w:rStyle w:val="afc"/>
            <w:i/>
          </w:rPr>
          <w:t>пп. 1 п. 5 ст. 169</w:t>
        </w:r>
      </w:hyperlink>
      <w:r w:rsidRPr="001B0528">
        <w:rPr>
          <w:i/>
        </w:rPr>
        <w:t xml:space="preserve"> НК РФ)</w:t>
      </w:r>
      <w:r w:rsidR="001B0528">
        <w:rPr>
          <w:i/>
        </w:rPr>
        <w:t>.</w:t>
      </w:r>
    </w:p>
    <w:p w:rsidR="00B83189" w:rsidRDefault="00AF2083">
      <w:pPr>
        <w:pStyle w:val="2"/>
      </w:pPr>
      <w:bookmarkStart w:id="7" w:name="_ref_12446"/>
      <w:r>
        <w:t>Раздельный учет по НДС</w:t>
      </w:r>
      <w:bookmarkEnd w:id="7"/>
    </w:p>
    <w:p w:rsidR="00B83189" w:rsidRDefault="00AF2083" w:rsidP="001B0528">
      <w:pPr>
        <w:pStyle w:val="3"/>
      </w:pPr>
      <w:bookmarkStart w:id="8" w:name="_ref_14358"/>
      <w:r>
        <w:t xml:space="preserve">Организация не применяет "правило 5%", предусмотренное в </w:t>
      </w:r>
      <w:hyperlink r:id="rId9" w:history="1">
        <w:r>
          <w:rPr>
            <w:rStyle w:val="afc"/>
          </w:rPr>
          <w:t>п. 4 ст. 170</w:t>
        </w:r>
      </w:hyperlink>
      <w:r>
        <w:t xml:space="preserve"> НК РФ</w:t>
      </w:r>
      <w:bookmarkEnd w:id="8"/>
      <w:r w:rsidR="001B0528">
        <w:t xml:space="preserve"> </w:t>
      </w:r>
      <w:r w:rsidRPr="001B0528">
        <w:rPr>
          <w:i/>
        </w:rPr>
        <w:t xml:space="preserve">( </w:t>
      </w:r>
      <w:hyperlink r:id="rId10" w:history="1">
        <w:r w:rsidRPr="001B0528">
          <w:rPr>
            <w:rStyle w:val="afc"/>
            <w:i/>
          </w:rPr>
          <w:t>п. 4 ст. 170</w:t>
        </w:r>
      </w:hyperlink>
      <w:r w:rsidRPr="001B0528">
        <w:rPr>
          <w:i/>
        </w:rPr>
        <w:t xml:space="preserve"> НК РФ)</w:t>
      </w:r>
      <w:r w:rsidR="001B0528">
        <w:rPr>
          <w:i/>
        </w:rPr>
        <w:t>.</w:t>
      </w:r>
    </w:p>
    <w:p w:rsidR="00B83189" w:rsidRDefault="00AF2083" w:rsidP="001B0528">
      <w:pPr>
        <w:pStyle w:val="3"/>
      </w:pPr>
      <w:bookmarkStart w:id="9" w:name="_ref_14360"/>
      <w:r>
        <w:t>Периодом для расчета пропорции НДС, подлежащего вычету по основным средствам и нематериальным активам, приобретенным в первом или во втором месяце квартала, является месяц</w:t>
      </w:r>
      <w:bookmarkEnd w:id="9"/>
      <w:r w:rsidR="001B0528">
        <w:t xml:space="preserve"> </w:t>
      </w:r>
      <w:r w:rsidRPr="001B0528">
        <w:rPr>
          <w:i/>
        </w:rPr>
        <w:t xml:space="preserve">( </w:t>
      </w:r>
      <w:hyperlink r:id="rId11" w:history="1">
        <w:r w:rsidRPr="001B0528">
          <w:rPr>
            <w:rStyle w:val="afc"/>
            <w:i/>
          </w:rPr>
          <w:t>пп. 1 п. 4.1 ст. 170</w:t>
        </w:r>
      </w:hyperlink>
      <w:r w:rsidRPr="001B0528">
        <w:rPr>
          <w:i/>
        </w:rPr>
        <w:t xml:space="preserve"> НК РФ)</w:t>
      </w:r>
      <w:r w:rsidR="001B0528">
        <w:rPr>
          <w:i/>
        </w:rPr>
        <w:t>.</w:t>
      </w:r>
    </w:p>
    <w:p w:rsidR="00B83189" w:rsidRDefault="00AF2083">
      <w:pPr>
        <w:pStyle w:val="3"/>
      </w:pPr>
      <w:bookmarkStart w:id="10" w:name="_ref_14362"/>
      <w:r>
        <w:t xml:space="preserve">Раздельный учет сумм НДС по приобретенным товарам (работам, услугам), в том числе основным средствам и нематериальным активам, имущественным правам, ведется в порядке, установленном Методикой ведения раздельного учета "входного" НДС, утвержденной в виде Приложения № </w:t>
      </w:r>
      <w:r w:rsidR="00222F49">
        <w:fldChar w:fldCharType="begin" w:fldLock="1"/>
      </w:r>
      <w:r>
        <w:instrText xml:space="preserve"> REF _ref_105685 \h \n \! </w:instrText>
      </w:r>
      <w:r w:rsidR="00222F49">
        <w:fldChar w:fldCharType="separate"/>
      </w:r>
      <w:r>
        <w:t>1</w:t>
      </w:r>
      <w:r w:rsidR="00222F49">
        <w:fldChar w:fldCharType="end"/>
      </w:r>
      <w:r>
        <w:t xml:space="preserve"> к настоящей Учетной политике, по дополнительным аналитическим кодам к 23-му разряду </w:t>
      </w:r>
      <w:hyperlink r:id="rId12" w:history="1">
        <w:r>
          <w:rPr>
            <w:rStyle w:val="afc"/>
          </w:rPr>
          <w:t>номера счета</w:t>
        </w:r>
      </w:hyperlink>
      <w:r>
        <w:t xml:space="preserve"> </w:t>
      </w:r>
      <w:hyperlink r:id="rId13" w:history="1">
        <w:r>
          <w:rPr>
            <w:rStyle w:val="afc"/>
          </w:rPr>
          <w:t>0 210 12 000</w:t>
        </w:r>
      </w:hyperlink>
      <w:r>
        <w:t xml:space="preserve"> в разрезе следующих аналитических признаков:</w:t>
      </w:r>
      <w:bookmarkEnd w:id="10"/>
    </w:p>
    <w:p w:rsidR="00B83189" w:rsidRDefault="00AF2083">
      <w:r>
        <w:lastRenderedPageBreak/>
        <w:t>• код "1" - "НДС, принимаемый к вычету";</w:t>
      </w:r>
    </w:p>
    <w:p w:rsidR="00B83189" w:rsidRDefault="00AF2083">
      <w:r>
        <w:t>• код "2" - "НДС, учитываемый в стоимости";</w:t>
      </w:r>
    </w:p>
    <w:p w:rsidR="00B83189" w:rsidRDefault="00AF2083" w:rsidP="001B0528">
      <w:r>
        <w:t>• код "3" - "НДС, подлежащий распределению между облагаемой и необлагаемой деятельнос</w:t>
      </w:r>
      <w:r w:rsidR="001B0528">
        <w:t xml:space="preserve">тью" </w:t>
      </w:r>
      <w:r>
        <w:rPr>
          <w:i/>
        </w:rPr>
        <w:t xml:space="preserve">( </w:t>
      </w:r>
      <w:hyperlink r:id="rId14" w:history="1">
        <w:r>
          <w:rPr>
            <w:rStyle w:val="afc"/>
            <w:i/>
          </w:rPr>
          <w:t>п. 4 ст. 170</w:t>
        </w:r>
      </w:hyperlink>
      <w:r>
        <w:rPr>
          <w:i/>
        </w:rPr>
        <w:t xml:space="preserve"> НК РФ)</w:t>
      </w:r>
      <w:r w:rsidR="001B0528">
        <w:rPr>
          <w:i/>
        </w:rPr>
        <w:t>.</w:t>
      </w:r>
    </w:p>
    <w:p w:rsidR="00B83189" w:rsidRDefault="00AF2083">
      <w:pPr>
        <w:pStyle w:val="1"/>
      </w:pPr>
      <w:bookmarkStart w:id="11" w:name="_ref_72495"/>
      <w:r>
        <w:t>Налог на прибыль организаций</w:t>
      </w:r>
      <w:bookmarkEnd w:id="11"/>
    </w:p>
    <w:p w:rsidR="00B83189" w:rsidRDefault="00AF2083">
      <w:pPr>
        <w:pStyle w:val="2"/>
      </w:pPr>
      <w:bookmarkStart w:id="12" w:name="_ref_75029"/>
      <w:r>
        <w:t>Налоговый учет ведется на основании первичных документов, данные из которых группируются в регистрах бухгалтерского учета, дополненных реквизитами, необходимыми для исчисления налога на прибыль.</w:t>
      </w:r>
      <w:bookmarkEnd w:id="12"/>
    </w:p>
    <w:p w:rsidR="00B83189" w:rsidRDefault="00AF2083" w:rsidP="00537F39">
      <w:r>
        <w:t xml:space="preserve">Формы регистров, применяемых для ведения налогового учета, приведены в  Приложении № </w:t>
      </w:r>
      <w:r w:rsidR="00222F49">
        <w:fldChar w:fldCharType="begin" w:fldLock="1"/>
      </w:r>
      <w:r>
        <w:instrText xml:space="preserve"> REF _ref_238939 \h \n \! </w:instrText>
      </w:r>
      <w:r w:rsidR="00222F49">
        <w:fldChar w:fldCharType="separate"/>
      </w:r>
      <w:r>
        <w:t>2</w:t>
      </w:r>
      <w:r w:rsidR="00222F49">
        <w:fldChar w:fldCharType="end"/>
      </w:r>
      <w:r>
        <w:t xml:space="preserve"> к настоящей Учетной политике.</w:t>
      </w:r>
      <w:r>
        <w:rPr>
          <w:i/>
        </w:rPr>
        <w:t>(</w:t>
      </w:r>
      <w:hyperlink r:id="rId15" w:history="1">
        <w:r>
          <w:rPr>
            <w:rStyle w:val="afc"/>
            <w:i/>
          </w:rPr>
          <w:t>ст. 313</w:t>
        </w:r>
      </w:hyperlink>
      <w:r>
        <w:rPr>
          <w:i/>
        </w:rPr>
        <w:t xml:space="preserve"> НК РФ, </w:t>
      </w:r>
      <w:hyperlink r:id="rId16" w:history="1">
        <w:r>
          <w:rPr>
            <w:rStyle w:val="afc"/>
            <w:i/>
          </w:rPr>
          <w:t>Приказ</w:t>
        </w:r>
      </w:hyperlink>
      <w:r>
        <w:rPr>
          <w:i/>
        </w:rPr>
        <w:t xml:space="preserve"> Минфина России N 52н)</w:t>
      </w:r>
    </w:p>
    <w:p w:rsidR="00B83189" w:rsidRDefault="00AF2083">
      <w:pPr>
        <w:pStyle w:val="2"/>
      </w:pPr>
      <w:bookmarkStart w:id="13" w:name="_ref_414220"/>
      <w:r>
        <w:t xml:space="preserve">Раздельный учет доходов и расходов в случаях, предусмотренных </w:t>
      </w:r>
      <w:hyperlink r:id="rId17" w:history="1">
        <w:r>
          <w:rPr>
            <w:rStyle w:val="afc"/>
          </w:rPr>
          <w:t>главой 25</w:t>
        </w:r>
      </w:hyperlink>
      <w:r>
        <w:t xml:space="preserve"> НК РФ, ведется путем обособления соответствующих доходов и расходов.</w:t>
      </w:r>
      <w:bookmarkEnd w:id="13"/>
    </w:p>
    <w:p w:rsidR="00B83189" w:rsidRDefault="00AF2083" w:rsidP="00537F39">
      <w:pPr>
        <w:pStyle w:val="2"/>
      </w:pPr>
      <w:bookmarkStart w:id="14" w:name="_ref_75030"/>
      <w:r>
        <w:t>Отчетными периодами по налогу на прибыль признаются первый квартал, полугодие и девять месяцев календарного года.</w:t>
      </w:r>
      <w:bookmarkEnd w:id="14"/>
      <w:r w:rsidRPr="00537F39">
        <w:rPr>
          <w:i/>
        </w:rPr>
        <w:t>(</w:t>
      </w:r>
      <w:hyperlink r:id="rId18" w:history="1">
        <w:r w:rsidRPr="00537F39">
          <w:rPr>
            <w:rStyle w:val="afc"/>
            <w:i/>
          </w:rPr>
          <w:t>п. 2 ст. 285</w:t>
        </w:r>
      </w:hyperlink>
      <w:r w:rsidRPr="00537F39">
        <w:rPr>
          <w:i/>
        </w:rPr>
        <w:t xml:space="preserve">, </w:t>
      </w:r>
      <w:hyperlink r:id="rId19" w:history="1">
        <w:r w:rsidRPr="00537F39">
          <w:rPr>
            <w:rStyle w:val="afc"/>
            <w:i/>
          </w:rPr>
          <w:t>п. 5 ст. 287</w:t>
        </w:r>
      </w:hyperlink>
      <w:r w:rsidRPr="00537F39">
        <w:rPr>
          <w:i/>
        </w:rPr>
        <w:t xml:space="preserve"> НК РФ)</w:t>
      </w:r>
    </w:p>
    <w:p w:rsidR="00B83189" w:rsidRDefault="00AF2083">
      <w:pPr>
        <w:pStyle w:val="2"/>
      </w:pPr>
      <w:bookmarkStart w:id="15" w:name="_ref_75034"/>
      <w:r>
        <w:t>Доходы и расходы признаются по методу начисления.</w:t>
      </w:r>
      <w:bookmarkEnd w:id="15"/>
    </w:p>
    <w:p w:rsidR="00B83189" w:rsidRDefault="00AF2083">
      <w:r>
        <w:t>При установленном методе начисления доходы признаются в том отчетном (налоговом) периоде, в котором они возникли, независимо от фактического поступления денежных средств, имущества или имущественных прав.</w:t>
      </w:r>
    </w:p>
    <w:p w:rsidR="00B83189" w:rsidRDefault="00AF2083" w:rsidP="00537F39">
      <w:r>
        <w:t>Расходы признаются в том отчетном (налоговом) периоде, к которому они относятся, независимо от времени фактической выплаты денежных средств и (или) иной формы их оплаты.</w:t>
      </w:r>
      <w:r>
        <w:rPr>
          <w:i/>
        </w:rPr>
        <w:t xml:space="preserve">(ст. ст. </w:t>
      </w:r>
      <w:hyperlink r:id="rId20" w:history="1">
        <w:r>
          <w:rPr>
            <w:rStyle w:val="afc"/>
            <w:i/>
          </w:rPr>
          <w:t>271</w:t>
        </w:r>
      </w:hyperlink>
      <w:r>
        <w:rPr>
          <w:i/>
        </w:rPr>
        <w:t xml:space="preserve">, </w:t>
      </w:r>
      <w:hyperlink r:id="rId21" w:history="1">
        <w:r>
          <w:rPr>
            <w:rStyle w:val="afc"/>
            <w:i/>
          </w:rPr>
          <w:t>272</w:t>
        </w:r>
      </w:hyperlink>
      <w:r>
        <w:rPr>
          <w:i/>
        </w:rPr>
        <w:t xml:space="preserve"> НК РФ)</w:t>
      </w:r>
    </w:p>
    <w:p w:rsidR="00B83189" w:rsidRDefault="00AF2083">
      <w:pPr>
        <w:pStyle w:val="1"/>
      </w:pPr>
      <w:bookmarkStart w:id="16" w:name="_ref_87610"/>
      <w:r>
        <w:t>Налог на доходы физических лиц</w:t>
      </w:r>
      <w:bookmarkEnd w:id="16"/>
    </w:p>
    <w:p w:rsidR="00B83189" w:rsidRDefault="00AF2083" w:rsidP="00537F39">
      <w:pPr>
        <w:pStyle w:val="2"/>
      </w:pPr>
      <w:bookmarkStart w:id="17" w:name="_ref_469046"/>
      <w:r>
        <w:t xml:space="preserve">Учет доходов, выплаченных физическим лицам, в отношении которых выполняются обязанности налогового агента, предоставленных налоговых вычетов, а также сумм исчисленного и удержанного с них НДФЛ ведется в налоговом регистре, форма которого приведена в Приложении № </w:t>
      </w:r>
      <w:r w:rsidR="00222F49">
        <w:fldChar w:fldCharType="begin" w:fldLock="1"/>
      </w:r>
      <w:r>
        <w:instrText xml:space="preserve"> REF _ref_277232 \h \n \! </w:instrText>
      </w:r>
      <w:r w:rsidR="00222F49">
        <w:fldChar w:fldCharType="separate"/>
      </w:r>
      <w:r>
        <w:t>3</w:t>
      </w:r>
      <w:r w:rsidR="00222F49">
        <w:fldChar w:fldCharType="end"/>
      </w:r>
      <w:r>
        <w:t xml:space="preserve"> к Учетной политике.</w:t>
      </w:r>
      <w:bookmarkEnd w:id="17"/>
      <w:r w:rsidRPr="00537F39">
        <w:rPr>
          <w:i/>
        </w:rPr>
        <w:t>(</w:t>
      </w:r>
      <w:hyperlink r:id="rId22" w:history="1">
        <w:r w:rsidRPr="00537F39">
          <w:rPr>
            <w:rStyle w:val="afc"/>
            <w:i/>
          </w:rPr>
          <w:t>п. 1 ст. 230</w:t>
        </w:r>
      </w:hyperlink>
      <w:r w:rsidRPr="00537F39">
        <w:rPr>
          <w:i/>
        </w:rPr>
        <w:t xml:space="preserve"> НК РФ)</w:t>
      </w:r>
    </w:p>
    <w:p w:rsidR="00B83189" w:rsidRDefault="00AF2083">
      <w:pPr>
        <w:pStyle w:val="1"/>
      </w:pPr>
      <w:bookmarkStart w:id="18" w:name="_ref_95239"/>
      <w:r>
        <w:t>Страховые взносы</w:t>
      </w:r>
      <w:bookmarkEnd w:id="18"/>
    </w:p>
    <w:p w:rsidR="00B83189" w:rsidRDefault="00AF2083" w:rsidP="00537F39">
      <w:pPr>
        <w:pStyle w:val="2"/>
      </w:pPr>
      <w:bookmarkStart w:id="19" w:name="_ref_90183"/>
      <w:r>
        <w:t>Учет сумм начисленных выплат и иных вознаграждений, а также относящихся к ним сумм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по каждому физическому лицу, в пользу которого осуществлялись выплаты и в отношении которого организация выступает плательщиком, ведется в регистрах учета.</w:t>
      </w:r>
      <w:bookmarkEnd w:id="19"/>
      <w:r w:rsidRPr="00537F39">
        <w:rPr>
          <w:i/>
        </w:rPr>
        <w:t>(</w:t>
      </w:r>
      <w:hyperlink r:id="rId23" w:history="1">
        <w:r w:rsidRPr="00537F39">
          <w:rPr>
            <w:rStyle w:val="afc"/>
            <w:i/>
          </w:rPr>
          <w:t>пп. 2 п. 3.4 ст. 23</w:t>
        </w:r>
      </w:hyperlink>
      <w:r w:rsidRPr="00537F39">
        <w:rPr>
          <w:i/>
        </w:rPr>
        <w:t xml:space="preserve">, </w:t>
      </w:r>
      <w:hyperlink r:id="rId24" w:history="1">
        <w:r w:rsidRPr="00537F39">
          <w:rPr>
            <w:rStyle w:val="afc"/>
            <w:i/>
          </w:rPr>
          <w:t>п. 4 ст. 431</w:t>
        </w:r>
      </w:hyperlink>
      <w:r w:rsidRPr="00537F39">
        <w:rPr>
          <w:i/>
        </w:rPr>
        <w:t xml:space="preserve"> НК РФ)</w:t>
      </w:r>
    </w:p>
    <w:p w:rsidR="00B83189" w:rsidRDefault="00AF2083" w:rsidP="00537F39">
      <w:pPr>
        <w:pStyle w:val="2"/>
      </w:pPr>
      <w:bookmarkStart w:id="20" w:name="_ref_92710"/>
      <w:r>
        <w:t>Учет начислений и перечислений страховых взносов, а также производимых страховых выплат по обязательному социальному страхованию от несчастных случаев на производстве и профессиональных заболеваний ведется в карточках учета.</w:t>
      </w:r>
      <w:bookmarkEnd w:id="20"/>
      <w:r w:rsidRPr="00537F39">
        <w:rPr>
          <w:i/>
        </w:rPr>
        <w:t>(</w:t>
      </w:r>
      <w:hyperlink r:id="rId25" w:history="1">
        <w:r w:rsidRPr="00537F39">
          <w:rPr>
            <w:rStyle w:val="afc"/>
            <w:i/>
          </w:rPr>
          <w:t>пп. 17 п. 2 ст. 17</w:t>
        </w:r>
      </w:hyperlink>
      <w:r w:rsidRPr="00537F39">
        <w:rPr>
          <w:i/>
        </w:rPr>
        <w:t xml:space="preserve"> Федерального закона от 24.07.1998 № 125-ФЗ)</w:t>
      </w:r>
    </w:p>
    <w:p w:rsidR="00B83189" w:rsidRDefault="00B83189">
      <w:pPr>
        <w:sectPr w:rsidR="00B83189">
          <w:headerReference w:type="default" r:id="rId26"/>
          <w:footerReference w:type="default" r:id="rId27"/>
          <w:footerReference w:type="first" r:id="rId28"/>
          <w:footnotePr>
            <w:numRestart w:val="eachSect"/>
          </w:footnotePr>
          <w:pgSz w:w="11907" w:h="16839" w:code="9"/>
          <w:pgMar w:top="1134" w:right="850" w:bottom="1134" w:left="1701" w:header="720" w:footer="720" w:gutter="0"/>
          <w:pgNumType w:start="1"/>
          <w:cols w:space="720"/>
          <w:titlePg/>
        </w:sectPr>
      </w:pPr>
    </w:p>
    <w:p w:rsidR="00B83189" w:rsidRDefault="00AF2083">
      <w:pPr>
        <w:keepNext/>
        <w:keepLines/>
        <w:jc w:val="right"/>
      </w:pPr>
      <w:r>
        <w:lastRenderedPageBreak/>
        <w:t xml:space="preserve">Приложение № </w:t>
      </w:r>
      <w:r w:rsidR="00222F49">
        <w:fldChar w:fldCharType="begin" w:fldLock="1"/>
      </w:r>
      <w:r>
        <w:instrText xml:space="preserve"> REF _ref_105685 \h \n \! </w:instrText>
      </w:r>
      <w:r w:rsidR="00222F49">
        <w:fldChar w:fldCharType="separate"/>
      </w:r>
      <w:r>
        <w:t>1</w:t>
      </w:r>
      <w:r w:rsidR="00222F49">
        <w:fldChar w:fldCharType="end"/>
      </w:r>
      <w:r>
        <w:t xml:space="preserve"> к Учетной политике</w:t>
      </w:r>
      <w:r>
        <w:br/>
        <w:t>для целей налогообложения,</w:t>
      </w:r>
      <w:r>
        <w:br/>
        <w:t xml:space="preserve">утвержденной Приказом № </w:t>
      </w:r>
      <w:r>
        <w:rPr>
          <w:u w:val="single"/>
        </w:rPr>
        <w:t>       </w:t>
      </w:r>
      <w:r>
        <w:t xml:space="preserve"> от </w:t>
      </w:r>
      <w:r>
        <w:rPr>
          <w:u w:val="single"/>
        </w:rPr>
        <w:t>               </w:t>
      </w:r>
    </w:p>
    <w:p w:rsidR="00B83189" w:rsidRDefault="00AF2083">
      <w:pPr>
        <w:pStyle w:val="a4"/>
      </w:pPr>
      <w:bookmarkStart w:id="21" w:name="_docStart_3"/>
      <w:bookmarkStart w:id="22" w:name="_title_3"/>
      <w:bookmarkStart w:id="23" w:name="_ref_105685"/>
      <w:bookmarkEnd w:id="21"/>
      <w:r>
        <w:t>Методика ведения раздельного учета "входного" НДС</w:t>
      </w:r>
      <w:bookmarkEnd w:id="22"/>
      <w:bookmarkEnd w:id="23"/>
    </w:p>
    <w:p w:rsidR="00B83189" w:rsidRDefault="00AF2083">
      <w:r>
        <w:t>Раздельный учет ведется в отношении сумм "входного" НДС по приобретенным товарам (работам, услугам), имущественным правам, используемым для осуществления как облагаемых, так и не облагаемых НДС операций, включая "общехозяйственные расходы".</w:t>
      </w:r>
    </w:p>
    <w:p w:rsidR="00B83189" w:rsidRDefault="00AF2083">
      <w:r>
        <w:t xml:space="preserve">Под не облагаемыми НДС операциями в настоящей методике понимаются операции, освобожденные от налогообложения на основании </w:t>
      </w:r>
      <w:hyperlink r:id="rId29" w:history="1">
        <w:r>
          <w:rPr>
            <w:rStyle w:val="afc"/>
          </w:rPr>
          <w:t>ст. 149</w:t>
        </w:r>
      </w:hyperlink>
      <w:r>
        <w:t xml:space="preserve"> НК РФ, операции, не признаваемые объектом обложения НДС в соответствии с </w:t>
      </w:r>
      <w:hyperlink r:id="rId30" w:history="1">
        <w:r>
          <w:rPr>
            <w:rStyle w:val="afc"/>
          </w:rPr>
          <w:t>п. 2 ст. 146</w:t>
        </w:r>
      </w:hyperlink>
      <w:r>
        <w:t xml:space="preserve"> НК РФ, а также операции по реализации товаров (работ, услуг), имущественных прав, местом реализации которых не является территория РФ.</w:t>
      </w:r>
    </w:p>
    <w:p w:rsidR="00B83189" w:rsidRDefault="00AF2083" w:rsidP="00537F39">
      <w:r>
        <w:t>Под "общехозяйственными расходами" здесь и далее понимаются расходы, осуществление которых, независимо от источника их финансирования, одновременно относится к облагаемым НДС и не облагаемым НДС операциям, в частности: аренда административных помещений, приобретение оргтехники, канцелярских товаров, оплата труда административно-управленческого персонала, услуги связи.</w:t>
      </w:r>
      <w:r>
        <w:rPr>
          <w:i/>
        </w:rPr>
        <w:t>(</w:t>
      </w:r>
      <w:hyperlink r:id="rId31" w:history="1">
        <w:r>
          <w:rPr>
            <w:rStyle w:val="afc"/>
            <w:i/>
          </w:rPr>
          <w:t>п. 4 ст. 170</w:t>
        </w:r>
      </w:hyperlink>
      <w:r>
        <w:rPr>
          <w:i/>
        </w:rPr>
        <w:t xml:space="preserve"> НК РФ)</w:t>
      </w:r>
    </w:p>
    <w:p w:rsidR="00B83189" w:rsidRDefault="00AF2083">
      <w:pPr>
        <w:pStyle w:val="1"/>
        <w:numPr>
          <w:ilvl w:val="0"/>
          <w:numId w:val="3"/>
        </w:numPr>
      </w:pPr>
      <w:bookmarkStart w:id="24" w:name="_ref_113912"/>
      <w:r>
        <w:t>Учет операций по реализации</w:t>
      </w:r>
      <w:bookmarkEnd w:id="24"/>
    </w:p>
    <w:p w:rsidR="00B83189" w:rsidRDefault="00AF2083">
      <w:r>
        <w:t xml:space="preserve">Раздельный учет доходов от реализации товаров (работ, услуг), передачи имущественных прав ведется по дополнительным аналитическим кодам к 23-му разряду </w:t>
      </w:r>
      <w:hyperlink r:id="rId32" w:history="1">
        <w:r>
          <w:rPr>
            <w:rStyle w:val="afc"/>
          </w:rPr>
          <w:t>номера счета</w:t>
        </w:r>
      </w:hyperlink>
      <w:r>
        <w:t xml:space="preserve"> </w:t>
      </w:r>
      <w:hyperlink r:id="rId33" w:history="1">
        <w:r>
          <w:rPr>
            <w:rStyle w:val="afc"/>
          </w:rPr>
          <w:t>2 401 10 000</w:t>
        </w:r>
      </w:hyperlink>
      <w:r>
        <w:t>, в разрезе следующих аналитических признаков:</w:t>
      </w:r>
    </w:p>
    <w:p w:rsidR="00B83189" w:rsidRDefault="00AF2083">
      <w:r>
        <w:t>• код "</w:t>
      </w:r>
      <w:r>
        <w:rPr>
          <w:u w:val="single"/>
        </w:rPr>
        <w:t>       </w:t>
      </w:r>
      <w:r>
        <w:t>" - реализация, облагаемая НДС по ставке 20%;</w:t>
      </w:r>
    </w:p>
    <w:p w:rsidR="00B83189" w:rsidRDefault="00AF2083">
      <w:r>
        <w:t>• код "</w:t>
      </w:r>
      <w:r>
        <w:rPr>
          <w:u w:val="single"/>
        </w:rPr>
        <w:t>       </w:t>
      </w:r>
      <w:r>
        <w:t>" - реализация, облагаемая НДС по ставке 10%;</w:t>
      </w:r>
    </w:p>
    <w:p w:rsidR="00B83189" w:rsidRDefault="00AF2083">
      <w:r>
        <w:t>• код "</w:t>
      </w:r>
      <w:r>
        <w:rPr>
          <w:u w:val="single"/>
        </w:rPr>
        <w:t>       </w:t>
      </w:r>
      <w:r>
        <w:t>" - реализация, облагаемая НДС по расчетной ставке 20/120;</w:t>
      </w:r>
    </w:p>
    <w:p w:rsidR="00B83189" w:rsidRDefault="00AF2083">
      <w:r>
        <w:t>• код "</w:t>
      </w:r>
      <w:r>
        <w:rPr>
          <w:u w:val="single"/>
        </w:rPr>
        <w:t>       </w:t>
      </w:r>
      <w:r>
        <w:t>" - реализация, облагаемая НДС по расчетной ставке 10/110;</w:t>
      </w:r>
    </w:p>
    <w:p w:rsidR="00B83189" w:rsidRDefault="00AF2083">
      <w:r>
        <w:t>• код "</w:t>
      </w:r>
      <w:r>
        <w:rPr>
          <w:u w:val="single"/>
        </w:rPr>
        <w:t>       </w:t>
      </w:r>
      <w:r>
        <w:t>" - реализация, не облагаемая НДС;</w:t>
      </w:r>
    </w:p>
    <w:p w:rsidR="00B83189" w:rsidRDefault="00AF2083" w:rsidP="00537F39">
      <w:r>
        <w:t>• код "</w:t>
      </w:r>
      <w:r>
        <w:rPr>
          <w:u w:val="single"/>
        </w:rPr>
        <w:t>       </w:t>
      </w:r>
      <w:r>
        <w:t>" - иные доходы, не связанные с реализацией.</w:t>
      </w:r>
      <w:r>
        <w:rPr>
          <w:i/>
        </w:rPr>
        <w:t>(</w:t>
      </w:r>
      <w:hyperlink r:id="rId34" w:history="1">
        <w:r>
          <w:rPr>
            <w:rStyle w:val="afc"/>
            <w:i/>
          </w:rPr>
          <w:t>п. 4 ст. 149</w:t>
        </w:r>
      </w:hyperlink>
      <w:r>
        <w:rPr>
          <w:i/>
        </w:rPr>
        <w:t xml:space="preserve">, </w:t>
      </w:r>
      <w:hyperlink r:id="rId35" w:history="1">
        <w:r>
          <w:rPr>
            <w:rStyle w:val="afc"/>
            <w:i/>
          </w:rPr>
          <w:t>п. 1 ст. 153</w:t>
        </w:r>
      </w:hyperlink>
      <w:r>
        <w:rPr>
          <w:i/>
        </w:rPr>
        <w:t xml:space="preserve">, </w:t>
      </w:r>
      <w:hyperlink r:id="rId36" w:history="1">
        <w:r>
          <w:rPr>
            <w:rStyle w:val="afc"/>
            <w:i/>
          </w:rPr>
          <w:t>п. 1 ст. 166</w:t>
        </w:r>
      </w:hyperlink>
      <w:r>
        <w:rPr>
          <w:i/>
        </w:rPr>
        <w:t xml:space="preserve"> НК РФ, Письмо Минфина России от 01.07.2015 </w:t>
      </w:r>
      <w:hyperlink r:id="rId37" w:history="1">
        <w:r>
          <w:rPr>
            <w:rStyle w:val="afc"/>
            <w:i/>
          </w:rPr>
          <w:t>№ 03-07-08/37896</w:t>
        </w:r>
      </w:hyperlink>
      <w:r>
        <w:rPr>
          <w:i/>
        </w:rPr>
        <w:t>)</w:t>
      </w:r>
    </w:p>
    <w:p w:rsidR="00B83189" w:rsidRDefault="00AF2083">
      <w:r>
        <w:t>В состав доходов, отражаемых на счете 2 401 10 000 с дополнительным кодом к 23-му разряду номера счета "</w:t>
      </w:r>
      <w:r>
        <w:rPr>
          <w:u w:val="single"/>
        </w:rPr>
        <w:t>        </w:t>
      </w:r>
      <w:r>
        <w:t>" иные доходы, не признаваемые реализацией, включаются доходы, которые не учитываются при расчете пропорции в целях ведения раздельного учета "входного" НДС по облагаемым и не облагаемым НДС операциям, в том числе:</w:t>
      </w:r>
    </w:p>
    <w:p w:rsidR="00B83189" w:rsidRDefault="00AF2083" w:rsidP="00537F39">
      <w:r>
        <w:t>- проценты по банковским депозитам и остаткам на банковских счетах;</w:t>
      </w:r>
      <w:r>
        <w:rPr>
          <w:i/>
        </w:rPr>
        <w:t xml:space="preserve">(Письма Минфина России от 16.01.2017 </w:t>
      </w:r>
      <w:hyperlink r:id="rId38" w:history="1">
        <w:r>
          <w:rPr>
            <w:rStyle w:val="afc"/>
            <w:i/>
          </w:rPr>
          <w:t>№ 03-07-11/1282</w:t>
        </w:r>
      </w:hyperlink>
      <w:r>
        <w:rPr>
          <w:i/>
        </w:rPr>
        <w:t xml:space="preserve">, от 17.03.2010 </w:t>
      </w:r>
      <w:hyperlink r:id="rId39" w:history="1">
        <w:r>
          <w:rPr>
            <w:rStyle w:val="afc"/>
            <w:i/>
          </w:rPr>
          <w:t>№ 03-07-11/64</w:t>
        </w:r>
      </w:hyperlink>
      <w:r>
        <w:rPr>
          <w:i/>
        </w:rPr>
        <w:t>)</w:t>
      </w:r>
    </w:p>
    <w:p w:rsidR="00B83189" w:rsidRDefault="00AF2083" w:rsidP="00537F39">
      <w:r>
        <w:t>- дивиденды по акциям;</w:t>
      </w:r>
      <w:r>
        <w:rPr>
          <w:i/>
        </w:rPr>
        <w:t xml:space="preserve">(Письма Минфина России от 16.01.2017 </w:t>
      </w:r>
      <w:hyperlink r:id="rId40" w:history="1">
        <w:r>
          <w:rPr>
            <w:rStyle w:val="afc"/>
            <w:i/>
          </w:rPr>
          <w:t>№ 03-07-11/1282</w:t>
        </w:r>
      </w:hyperlink>
      <w:r>
        <w:rPr>
          <w:i/>
        </w:rPr>
        <w:t xml:space="preserve">, от 17.03.2010 </w:t>
      </w:r>
      <w:hyperlink r:id="rId41" w:history="1">
        <w:r>
          <w:rPr>
            <w:rStyle w:val="afc"/>
            <w:i/>
          </w:rPr>
          <w:t>№ 03-07-11/64</w:t>
        </w:r>
      </w:hyperlink>
      <w:r>
        <w:rPr>
          <w:i/>
        </w:rPr>
        <w:t>)</w:t>
      </w:r>
    </w:p>
    <w:p w:rsidR="00B83189" w:rsidRDefault="00AF2083" w:rsidP="00537F39">
      <w:r>
        <w:t>- суммы, полученные в связи с изменением сроков предоставления средств, погашения (возврата) средств, а также с изменением процентных ставок и других условий договоров займа;</w:t>
      </w:r>
      <w:r>
        <w:rPr>
          <w:i/>
        </w:rPr>
        <w:t xml:space="preserve">(Письмо Минфина России от 16.01.2017 </w:t>
      </w:r>
      <w:hyperlink r:id="rId42" w:history="1">
        <w:r>
          <w:rPr>
            <w:rStyle w:val="afc"/>
            <w:i/>
          </w:rPr>
          <w:t>№ 03-07-11/1282</w:t>
        </w:r>
      </w:hyperlink>
      <w:r>
        <w:rPr>
          <w:i/>
        </w:rPr>
        <w:t>)</w:t>
      </w:r>
    </w:p>
    <w:p w:rsidR="00B83189" w:rsidRDefault="00AF2083" w:rsidP="00537F39">
      <w:r>
        <w:t>- доходы от операций по обмену иностранной валюты на валюту Российской Федерации.</w:t>
      </w:r>
      <w:r>
        <w:rPr>
          <w:i/>
        </w:rPr>
        <w:t xml:space="preserve">(Письмо Минфина России от 27.06.2016 </w:t>
      </w:r>
      <w:hyperlink r:id="rId43" w:history="1">
        <w:r>
          <w:rPr>
            <w:rStyle w:val="afc"/>
            <w:i/>
          </w:rPr>
          <w:t>№ 03-07-11/37282</w:t>
        </w:r>
      </w:hyperlink>
      <w:r>
        <w:rPr>
          <w:i/>
        </w:rPr>
        <w:t>)</w:t>
      </w:r>
    </w:p>
    <w:p w:rsidR="00B83189" w:rsidRDefault="00AF2083">
      <w:pPr>
        <w:pStyle w:val="1"/>
      </w:pPr>
      <w:bookmarkStart w:id="25" w:name="_ref_129278"/>
      <w:r>
        <w:lastRenderedPageBreak/>
        <w:t>Раздельный учет "входного" НДС</w:t>
      </w:r>
      <w:bookmarkEnd w:id="25"/>
    </w:p>
    <w:p w:rsidR="00B83189" w:rsidRDefault="00AF2083">
      <w:pPr>
        <w:pStyle w:val="2"/>
      </w:pPr>
      <w:bookmarkStart w:id="26" w:name="_ref_457912"/>
      <w:r>
        <w:t>Общие положения по раздельному учету "входного" НДС</w:t>
      </w:r>
      <w:bookmarkEnd w:id="26"/>
    </w:p>
    <w:p w:rsidR="00B83189" w:rsidRDefault="00AF2083">
      <w:r>
        <w:t>При одновременном наличии облагаемых и не облагаемых НДС операций суммы "входного" НДС, предъявленные продавцами товаров (работ, услуг), имущественных прав:</w:t>
      </w:r>
    </w:p>
    <w:p w:rsidR="00B83189" w:rsidRDefault="00AF2083">
      <w:r>
        <w:t xml:space="preserve">• принимаются к вычету в соответствии с порядком, установленным </w:t>
      </w:r>
      <w:hyperlink r:id="rId44" w:history="1">
        <w:r>
          <w:rPr>
            <w:rStyle w:val="afc"/>
          </w:rPr>
          <w:t>ст. 172</w:t>
        </w:r>
      </w:hyperlink>
      <w:r>
        <w:t xml:space="preserve"> НК РФ, - по товарам (работам, услугам), в том числе основным средствам и нематериальным активам, имущественным правам, используемым для осуществления операций, облагаемых НДС;</w:t>
      </w:r>
    </w:p>
    <w:p w:rsidR="00B83189" w:rsidRDefault="00AF2083">
      <w:r>
        <w:t xml:space="preserve">• учитываются в стоимости таких товаров (работ, услуг), имущественных прав в соответствии с </w:t>
      </w:r>
      <w:hyperlink r:id="rId45" w:history="1">
        <w:r>
          <w:rPr>
            <w:rStyle w:val="afc"/>
          </w:rPr>
          <w:t>п. 2 ст. 170</w:t>
        </w:r>
      </w:hyperlink>
      <w:r>
        <w:t xml:space="preserve"> НК РФ - по товарам (работам, услугам), в том числе основным средствам и нематериальным активам, имущественным правам, используемым для осуществления операций, не облагаемых НДС;</w:t>
      </w:r>
    </w:p>
    <w:p w:rsidR="00B83189" w:rsidRDefault="00AF2083" w:rsidP="00537F39">
      <w:r>
        <w:t xml:space="preserve">• принимаются к вычету либо учитываются в стоимости товаров (работ, услуг), имущественных прав в той пропорции, в которой они используются для производства и (или) реализации товаров (работ, услуг), имущественных прав, операции по реализации которых подлежат налогообложению (освобождены от налогообложения), - по товарам (работам, услугам), в том числе основным средствам и нематериальным активам, имущественным правам, используемым для осуществления как облагаемых налогом, так и не подлежащих налогообложению (освобожденных от налогообложения) операций. Указанная пропорция для распределения "входного" НДС определяется в порядке, установленном </w:t>
      </w:r>
      <w:hyperlink r:id="rId46" w:history="1">
        <w:r>
          <w:rPr>
            <w:rStyle w:val="afc"/>
          </w:rPr>
          <w:t>п. 4.1 ст. 170</w:t>
        </w:r>
      </w:hyperlink>
      <w:r>
        <w:t xml:space="preserve"> НК РФ.</w:t>
      </w:r>
      <w:r>
        <w:rPr>
          <w:i/>
        </w:rPr>
        <w:t>(</w:t>
      </w:r>
      <w:hyperlink r:id="rId47" w:history="1">
        <w:r>
          <w:rPr>
            <w:rStyle w:val="afc"/>
            <w:i/>
          </w:rPr>
          <w:t>п. 4 ст. 170</w:t>
        </w:r>
      </w:hyperlink>
      <w:r>
        <w:rPr>
          <w:i/>
        </w:rPr>
        <w:t xml:space="preserve"> НК РФ)</w:t>
      </w:r>
    </w:p>
    <w:p w:rsidR="00B83189" w:rsidRDefault="00AF2083">
      <w:pPr>
        <w:pStyle w:val="2"/>
      </w:pPr>
      <w:bookmarkStart w:id="27" w:name="_ref_452445"/>
      <w:r>
        <w:t>Порядок ведения раздельного учета "входного" НДС</w:t>
      </w:r>
      <w:bookmarkEnd w:id="27"/>
    </w:p>
    <w:p w:rsidR="00B83189" w:rsidRDefault="00AF2083">
      <w:r>
        <w:t xml:space="preserve">Раздельный учет сумм "входного" НДС по приобретенным товарам (работам, услугам), в том числе основным средствам и нематериальным активам, имущественным правам, ведется с использованием дополнительных аналитических кодов к 23-му разряду </w:t>
      </w:r>
      <w:hyperlink r:id="rId48" w:history="1">
        <w:r>
          <w:rPr>
            <w:rStyle w:val="afc"/>
          </w:rPr>
          <w:t>номера счета</w:t>
        </w:r>
      </w:hyperlink>
      <w:r>
        <w:t xml:space="preserve"> </w:t>
      </w:r>
      <w:hyperlink r:id="rId49" w:history="1">
        <w:r>
          <w:rPr>
            <w:rStyle w:val="afc"/>
          </w:rPr>
          <w:t>0 210 12 000</w:t>
        </w:r>
      </w:hyperlink>
      <w:r>
        <w:t xml:space="preserve"> в разрезе следующих аналитических признаков:</w:t>
      </w:r>
    </w:p>
    <w:p w:rsidR="00B83189" w:rsidRDefault="00AF2083">
      <w:r>
        <w:t>• код "1" - "НДС, принимаемый к вычету";</w:t>
      </w:r>
    </w:p>
    <w:p w:rsidR="00B83189" w:rsidRDefault="00AF2083">
      <w:r>
        <w:t>• код "2" - "НДС, учитываемый в стоимости";</w:t>
      </w:r>
    </w:p>
    <w:p w:rsidR="00B83189" w:rsidRDefault="00AF2083">
      <w:r>
        <w:t>• код "3" - "НДС, подлежащий распределению между облагаемой и необлагаемой деятельностью.</w:t>
      </w:r>
    </w:p>
    <w:p w:rsidR="00B83189" w:rsidRDefault="00AF2083" w:rsidP="00537F39">
      <w:r>
        <w:t>Порядок ведения раздельного учета сумм "входного" НДС по приобретенным товарам (работам, услугам), имущественным правам, используемым для осуществления как облагаемых, так и не облагаемых НДС операций, с применением указанной аналитики отражен в разделе "Раздельный учет в целях распределения "входного" НДС между облагаемой и необлагаемой деятельностью" настоящей методики.</w:t>
      </w:r>
      <w:r>
        <w:rPr>
          <w:i/>
        </w:rPr>
        <w:t>(</w:t>
      </w:r>
      <w:hyperlink r:id="rId50" w:history="1">
        <w:r>
          <w:rPr>
            <w:rStyle w:val="afc"/>
            <w:i/>
          </w:rPr>
          <w:t>п. п. 2</w:t>
        </w:r>
      </w:hyperlink>
      <w:r>
        <w:rPr>
          <w:i/>
        </w:rPr>
        <w:t xml:space="preserve">, </w:t>
      </w:r>
      <w:hyperlink r:id="rId51" w:history="1">
        <w:r>
          <w:rPr>
            <w:rStyle w:val="afc"/>
            <w:i/>
          </w:rPr>
          <w:t>4 ст. 170</w:t>
        </w:r>
      </w:hyperlink>
      <w:r>
        <w:rPr>
          <w:i/>
        </w:rPr>
        <w:t xml:space="preserve"> НК РФ)</w:t>
      </w:r>
    </w:p>
    <w:p w:rsidR="00B83189" w:rsidRDefault="00AF2083">
      <w:pPr>
        <w:pStyle w:val="3"/>
      </w:pPr>
      <w:bookmarkStart w:id="28" w:name="_ref_135741"/>
      <w:r>
        <w:t>Раздельный учет в целях распределения "входного" НДС между облагаемой и необлагаемой деятельностью</w:t>
      </w:r>
      <w:bookmarkEnd w:id="28"/>
    </w:p>
    <w:p w:rsidR="00B83189" w:rsidRDefault="00AF2083">
      <w:r>
        <w:t>Суммы "входного" НДС по товарам (работам, услугам), имущественным правам, используемым для осуществления как облагаемых НДС, так и не подлежащих налогообложению (освобожденных от налогообложения) операций, подлежат распределению между облагаемой и необлагаемой деятельностью в пропорции, определяемой исходя из стоимости отгруженных товаров (выполненных работ, оказанных услуг), переданных имущественных прав, операции по реализации которых подлежат налогообложению (освобождены от налогообложения) в общей стоимости отгруженных товаров (выполненных работ, оказанных услуг), переданных имущественных прав за квартал.</w:t>
      </w:r>
    </w:p>
    <w:p w:rsidR="00B83189" w:rsidRDefault="00AF2083">
      <w:r>
        <w:lastRenderedPageBreak/>
        <w:t xml:space="preserve">Пропорция для распределения подлежащего разделению "входного" НДС определяется в соответствии с </w:t>
      </w:r>
      <w:hyperlink r:id="rId52" w:history="1">
        <w:r>
          <w:rPr>
            <w:rStyle w:val="afc"/>
          </w:rPr>
          <w:t>п. 4.1 ст. 170</w:t>
        </w:r>
      </w:hyperlink>
      <w:r>
        <w:t xml:space="preserve"> НК РФ по формуле, приведенной в подразделе "Порядок распределения "входного" НДС между облагаемыми и необлагаемыми операциями" настоящей методики.</w:t>
      </w:r>
    </w:p>
    <w:p w:rsidR="00B83189" w:rsidRDefault="00AF2083">
      <w:r>
        <w:t>При определении указанной пропорции учитывается в том числе рыночная стоимость товаров (работ, услуг), переданных на безвозмездной основе.</w:t>
      </w:r>
    </w:p>
    <w:p w:rsidR="00B83189" w:rsidRDefault="00AF2083">
      <w:r>
        <w:t>По основным средствам и нематериальным активам, принятым к учету в первом или во втором месяце квартала, указанная пропорция определяется исходя из стоимости отгруженных в этом месяце товаров (выполненных работ, оказанных услуг), переданных имущественных прав, операции по реализации которых облагаются НДС (не облагаются НДС), в общей стоимости отгруженных за месяц товаров (выполненных работ, оказанных услуг), переданных имущественных прав.</w:t>
      </w:r>
    </w:p>
    <w:p w:rsidR="00B83189" w:rsidRDefault="00AF2083" w:rsidP="00537F39">
      <w:r>
        <w:t>Доходы, которые получены не от реализации товаров (работ услуг), имущественных прав (например, курсовые разницы) и отражены по коду "</w:t>
      </w:r>
      <w:r>
        <w:rPr>
          <w:u w:val="single"/>
        </w:rPr>
        <w:t>       </w:t>
      </w:r>
      <w:r>
        <w:t>" к 23-му разряду номера счета 2 401 10 000 – "иные доходы, не связанные с реализацией, в расчете пропорции не участвуют.</w:t>
      </w:r>
      <w:r>
        <w:rPr>
          <w:i/>
        </w:rPr>
        <w:t>(</w:t>
      </w:r>
      <w:hyperlink r:id="rId53" w:history="1">
        <w:r>
          <w:rPr>
            <w:rStyle w:val="afc"/>
            <w:i/>
          </w:rPr>
          <w:t>пп. 1 п. 1 ст. 146</w:t>
        </w:r>
      </w:hyperlink>
      <w:r>
        <w:rPr>
          <w:i/>
        </w:rPr>
        <w:t xml:space="preserve">, </w:t>
      </w:r>
      <w:hyperlink r:id="rId54" w:history="1">
        <w:r>
          <w:rPr>
            <w:rStyle w:val="afc"/>
            <w:i/>
          </w:rPr>
          <w:t>п. 2 ст. 154</w:t>
        </w:r>
      </w:hyperlink>
      <w:r>
        <w:rPr>
          <w:i/>
        </w:rPr>
        <w:t xml:space="preserve">, </w:t>
      </w:r>
      <w:hyperlink r:id="rId55" w:history="1">
        <w:r>
          <w:rPr>
            <w:rStyle w:val="afc"/>
            <w:i/>
          </w:rPr>
          <w:t>п. 4</w:t>
        </w:r>
      </w:hyperlink>
      <w:r>
        <w:rPr>
          <w:i/>
        </w:rPr>
        <w:t xml:space="preserve">, </w:t>
      </w:r>
      <w:hyperlink r:id="rId56" w:history="1">
        <w:r>
          <w:rPr>
            <w:rStyle w:val="afc"/>
            <w:i/>
          </w:rPr>
          <w:t>п. 4.1 ст. 170</w:t>
        </w:r>
      </w:hyperlink>
      <w:r>
        <w:rPr>
          <w:i/>
        </w:rPr>
        <w:t xml:space="preserve"> НК РФ)</w:t>
      </w:r>
    </w:p>
    <w:p w:rsidR="00B83189" w:rsidRDefault="00AF2083">
      <w:pPr>
        <w:pStyle w:val="4"/>
      </w:pPr>
      <w:bookmarkStart w:id="29" w:name="_ref_138973"/>
      <w:r>
        <w:t>Порядок распределения "входного" НДС между облагаемыми и необлагаемыми операциями</w:t>
      </w:r>
      <w:bookmarkEnd w:id="29"/>
    </w:p>
    <w:p w:rsidR="00B83189" w:rsidRDefault="00AF2083">
      <w:r>
        <w:t>1. Общая стоимость отгруженных товаров (выполненных работ, оказанных услуг), переданных имущественных прав за налоговый период за минусом НДС определяется по данным учета, организованного по дополнительным аналитическим кодам к 23-му разряду номера счета 2 401 10 000.</w:t>
      </w:r>
    </w:p>
    <w:p w:rsidR="00B83189" w:rsidRDefault="00AF2083">
      <w:r>
        <w:t>2. Рассчитывается доля стоимости отгруженных товаров (выполненных работ, оказанных услуг), переданных имущественных прав, операции по реализации которых подлежат налогообложению, в общей стоимости отгруженных товаров (выполненных работ, оказанных услуг), переданных имущественных прав за квартал (далее в настоящей методике - доля выручки от облагаемых НДС операций за квартал). Расчет осуществляется по формуле:</w:t>
      </w:r>
    </w:p>
    <w:p w:rsidR="00B83189" w:rsidRDefault="00B83189">
      <w:pPr>
        <w:sectPr w:rsidR="00B83189">
          <w:headerReference w:type="default" r:id="rId57"/>
          <w:footerReference w:type="default" r:id="rId58"/>
          <w:footerReference w:type="first" r:id="rId59"/>
          <w:footnotePr>
            <w:numRestart w:val="eachSect"/>
          </w:footnotePr>
          <w:pgSz w:w="11907" w:h="16839" w:code="9"/>
          <w:pgMar w:top="1134" w:right="850" w:bottom="1134" w:left="1701" w:header="720" w:footer="720" w:gutter="0"/>
          <w:pgNumType w:start="1"/>
          <w:cols w:space="720"/>
          <w:titlePg/>
        </w:sect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83"/>
        <w:gridCol w:w="341"/>
        <w:gridCol w:w="1483"/>
        <w:gridCol w:w="341"/>
        <w:gridCol w:w="2540"/>
        <w:gridCol w:w="341"/>
        <w:gridCol w:w="3448"/>
        <w:gridCol w:w="290"/>
        <w:gridCol w:w="2679"/>
        <w:gridCol w:w="375"/>
        <w:gridCol w:w="1183"/>
      </w:tblGrid>
      <w:tr w:rsidR="00B83189">
        <w:tc>
          <w:tcPr>
            <w:tcW w:w="500" w:type="pct"/>
            <w:tcBorders>
              <w:top w:val="nil"/>
              <w:left w:val="nil"/>
              <w:bottom w:val="nil"/>
              <w:right w:val="nil"/>
            </w:tcBorders>
          </w:tcPr>
          <w:p w:rsidR="00B83189" w:rsidRDefault="00B83189">
            <w:pPr>
              <w:keepNext/>
              <w:jc w:val="left"/>
            </w:pPr>
          </w:p>
        </w:tc>
        <w:tc>
          <w:tcPr>
            <w:tcW w:w="100" w:type="pct"/>
            <w:tcBorders>
              <w:top w:val="nil"/>
              <w:left w:val="nil"/>
              <w:bottom w:val="nil"/>
              <w:right w:val="nil"/>
            </w:tcBorders>
          </w:tcPr>
          <w:p w:rsidR="00B83189" w:rsidRDefault="00B83189">
            <w:pPr>
              <w:keepNext/>
              <w:jc w:val="left"/>
            </w:pPr>
          </w:p>
        </w:tc>
        <w:tc>
          <w:tcPr>
            <w:tcW w:w="500" w:type="pct"/>
            <w:vMerge w:val="restart"/>
            <w:tcBorders>
              <w:top w:val="nil"/>
              <w:left w:val="nil"/>
              <w:right w:val="nil"/>
            </w:tcBorders>
            <w:vAlign w:val="center"/>
          </w:tcPr>
          <w:p w:rsidR="00B83189" w:rsidRDefault="00AF2083">
            <w:pPr>
              <w:pStyle w:val="Normalunindented"/>
              <w:keepNext/>
              <w:jc w:val="center"/>
            </w:pPr>
            <w:r>
              <w:t>Доходы, облагаемые НДС, за квартал (без НДС)</w:t>
            </w:r>
          </w:p>
        </w:tc>
        <w:tc>
          <w:tcPr>
            <w:tcW w:w="100" w:type="pct"/>
            <w:vMerge w:val="restart"/>
            <w:tcBorders>
              <w:top w:val="nil"/>
              <w:left w:val="nil"/>
              <w:right w:val="nil"/>
            </w:tcBorders>
            <w:vAlign w:val="center"/>
          </w:tcPr>
          <w:p w:rsidR="00B83189" w:rsidRDefault="00AF2083">
            <w:pPr>
              <w:pStyle w:val="Normalunindented"/>
              <w:keepNext/>
              <w:jc w:val="center"/>
            </w:pPr>
            <w:r>
              <w:t>+</w:t>
            </w:r>
          </w:p>
        </w:tc>
        <w:tc>
          <w:tcPr>
            <w:tcW w:w="850" w:type="pct"/>
            <w:vMerge w:val="restart"/>
            <w:tcBorders>
              <w:top w:val="nil"/>
              <w:left w:val="nil"/>
              <w:right w:val="nil"/>
            </w:tcBorders>
            <w:vAlign w:val="center"/>
          </w:tcPr>
          <w:p w:rsidR="00B83189" w:rsidRDefault="00AF2083">
            <w:pPr>
              <w:pStyle w:val="Normalunindented"/>
              <w:keepNext/>
              <w:jc w:val="center"/>
            </w:pPr>
            <w:r>
              <w:t>Рыночная стоимость товаров (работ, услуг), безвозмездная передача которых облагается НДС, за квартал (без НДС)</w:t>
            </w:r>
          </w:p>
        </w:tc>
        <w:tc>
          <w:tcPr>
            <w:tcW w:w="100" w:type="pct"/>
            <w:vMerge w:val="restart"/>
            <w:tcBorders>
              <w:top w:val="nil"/>
              <w:left w:val="nil"/>
              <w:right w:val="nil"/>
            </w:tcBorders>
            <w:vAlign w:val="center"/>
          </w:tcPr>
          <w:p w:rsidR="00B83189" w:rsidRDefault="00AF2083">
            <w:pPr>
              <w:pStyle w:val="Normalunindented"/>
              <w:keepNext/>
              <w:jc w:val="center"/>
            </w:pPr>
            <w:r>
              <w:t>+</w:t>
            </w:r>
          </w:p>
        </w:tc>
        <w:tc>
          <w:tcPr>
            <w:tcW w:w="1150" w:type="pct"/>
            <w:vMerge w:val="restart"/>
            <w:tcBorders>
              <w:top w:val="nil"/>
              <w:left w:val="nil"/>
              <w:right w:val="nil"/>
            </w:tcBorders>
            <w:vAlign w:val="center"/>
          </w:tcPr>
          <w:p w:rsidR="00B83189" w:rsidRDefault="00AF2083">
            <w:pPr>
              <w:pStyle w:val="Normalunindented"/>
              <w:keepNext/>
              <w:jc w:val="center"/>
            </w:pPr>
            <w:r>
              <w:t>Продажная стоимость (без НДС) отгруженных товаров, реализация которых облагается НДС, но доход от реализации по которым будет признан в последующих периодах</w:t>
            </w:r>
          </w:p>
        </w:tc>
        <w:tc>
          <w:tcPr>
            <w:tcW w:w="100" w:type="pct"/>
            <w:vMerge w:val="restart"/>
            <w:tcBorders>
              <w:top w:val="nil"/>
              <w:left w:val="nil"/>
              <w:right w:val="nil"/>
            </w:tcBorders>
            <w:vAlign w:val="center"/>
          </w:tcPr>
          <w:p w:rsidR="00B83189" w:rsidRDefault="00AF2083">
            <w:pPr>
              <w:pStyle w:val="Normalunindented"/>
              <w:keepNext/>
              <w:jc w:val="center"/>
            </w:pPr>
            <w:r>
              <w:t>-</w:t>
            </w:r>
          </w:p>
        </w:tc>
        <w:tc>
          <w:tcPr>
            <w:tcW w:w="900" w:type="pct"/>
            <w:vMerge w:val="restart"/>
            <w:tcBorders>
              <w:top w:val="nil"/>
              <w:left w:val="nil"/>
              <w:right w:val="nil"/>
            </w:tcBorders>
            <w:vAlign w:val="center"/>
          </w:tcPr>
          <w:p w:rsidR="00B83189" w:rsidRDefault="00AF2083">
            <w:pPr>
              <w:pStyle w:val="Normalunindented"/>
              <w:keepNext/>
              <w:jc w:val="center"/>
            </w:pPr>
            <w:r>
              <w:t>Облагаемые НДС суммы выручки по отгрузкам, учтенным при расчете доли в прошлых налоговых периодах (без НДС)</w:t>
            </w:r>
          </w:p>
        </w:tc>
        <w:tc>
          <w:tcPr>
            <w:tcW w:w="100" w:type="pct"/>
            <w:tcBorders>
              <w:top w:val="nil"/>
              <w:left w:val="nil"/>
              <w:bottom w:val="nil"/>
              <w:right w:val="nil"/>
            </w:tcBorders>
          </w:tcPr>
          <w:p w:rsidR="00B83189" w:rsidRDefault="00B83189">
            <w:pPr>
              <w:keepNext/>
              <w:jc w:val="left"/>
            </w:pPr>
          </w:p>
        </w:tc>
        <w:tc>
          <w:tcPr>
            <w:tcW w:w="400" w:type="pct"/>
            <w:tcBorders>
              <w:top w:val="nil"/>
              <w:left w:val="nil"/>
              <w:bottom w:val="nil"/>
              <w:right w:val="nil"/>
            </w:tcBorders>
          </w:tcPr>
          <w:p w:rsidR="00B83189" w:rsidRDefault="00B83189">
            <w:pPr>
              <w:keepNext/>
              <w:jc w:val="left"/>
            </w:pPr>
          </w:p>
        </w:tc>
      </w:tr>
      <w:tr w:rsidR="00B83189">
        <w:tc>
          <w:tcPr>
            <w:tcW w:w="500" w:type="pct"/>
            <w:tcBorders>
              <w:top w:val="nil"/>
              <w:left w:val="nil"/>
              <w:bottom w:val="nil"/>
              <w:right w:val="nil"/>
            </w:tcBorders>
          </w:tcPr>
          <w:p w:rsidR="00B83189" w:rsidRDefault="00B83189">
            <w:pPr>
              <w:keepNext/>
              <w:jc w:val="left"/>
            </w:pPr>
          </w:p>
        </w:tc>
        <w:tc>
          <w:tcPr>
            <w:tcW w:w="100" w:type="pct"/>
            <w:tcBorders>
              <w:top w:val="nil"/>
              <w:left w:val="nil"/>
              <w:bottom w:val="nil"/>
              <w:right w:val="nil"/>
            </w:tcBorders>
          </w:tcPr>
          <w:p w:rsidR="00B83189" w:rsidRDefault="00B83189">
            <w:pPr>
              <w:keepNext/>
              <w:jc w:val="left"/>
            </w:pPr>
          </w:p>
        </w:tc>
        <w:tc>
          <w:tcPr>
            <w:tcW w:w="500" w:type="pct"/>
            <w:vMerge/>
            <w:tcBorders>
              <w:left w:val="nil"/>
              <w:right w:val="nil"/>
            </w:tcBorders>
          </w:tcPr>
          <w:p w:rsidR="00B83189" w:rsidRDefault="00B83189"/>
        </w:tc>
        <w:tc>
          <w:tcPr>
            <w:tcW w:w="100" w:type="pct"/>
            <w:vMerge/>
            <w:tcBorders>
              <w:left w:val="nil"/>
              <w:right w:val="nil"/>
            </w:tcBorders>
          </w:tcPr>
          <w:p w:rsidR="00B83189" w:rsidRDefault="00B83189"/>
        </w:tc>
        <w:tc>
          <w:tcPr>
            <w:tcW w:w="850" w:type="pct"/>
            <w:vMerge/>
            <w:tcBorders>
              <w:left w:val="nil"/>
              <w:right w:val="nil"/>
            </w:tcBorders>
          </w:tcPr>
          <w:p w:rsidR="00B83189" w:rsidRDefault="00B83189"/>
        </w:tc>
        <w:tc>
          <w:tcPr>
            <w:tcW w:w="100" w:type="pct"/>
            <w:vMerge/>
            <w:tcBorders>
              <w:left w:val="nil"/>
              <w:right w:val="nil"/>
            </w:tcBorders>
          </w:tcPr>
          <w:p w:rsidR="00B83189" w:rsidRDefault="00B83189"/>
        </w:tc>
        <w:tc>
          <w:tcPr>
            <w:tcW w:w="1150" w:type="pct"/>
            <w:vMerge/>
            <w:tcBorders>
              <w:left w:val="nil"/>
              <w:right w:val="nil"/>
            </w:tcBorders>
          </w:tcPr>
          <w:p w:rsidR="00B83189" w:rsidRDefault="00B83189"/>
        </w:tc>
        <w:tc>
          <w:tcPr>
            <w:tcW w:w="100" w:type="pct"/>
            <w:vMerge/>
            <w:tcBorders>
              <w:left w:val="nil"/>
              <w:right w:val="nil"/>
            </w:tcBorders>
          </w:tcPr>
          <w:p w:rsidR="00B83189" w:rsidRDefault="00B83189"/>
        </w:tc>
        <w:tc>
          <w:tcPr>
            <w:tcW w:w="900" w:type="pct"/>
            <w:vMerge/>
            <w:tcBorders>
              <w:left w:val="nil"/>
              <w:right w:val="nil"/>
            </w:tcBorders>
          </w:tcPr>
          <w:p w:rsidR="00B83189" w:rsidRDefault="00B83189"/>
        </w:tc>
        <w:tc>
          <w:tcPr>
            <w:tcW w:w="100" w:type="pct"/>
            <w:tcBorders>
              <w:top w:val="nil"/>
              <w:left w:val="nil"/>
              <w:bottom w:val="nil"/>
              <w:right w:val="nil"/>
            </w:tcBorders>
          </w:tcPr>
          <w:p w:rsidR="00B83189" w:rsidRDefault="00B83189">
            <w:pPr>
              <w:keepNext/>
              <w:jc w:val="left"/>
            </w:pPr>
          </w:p>
        </w:tc>
        <w:tc>
          <w:tcPr>
            <w:tcW w:w="400" w:type="pct"/>
            <w:tcBorders>
              <w:top w:val="nil"/>
              <w:left w:val="nil"/>
              <w:bottom w:val="nil"/>
              <w:right w:val="nil"/>
            </w:tcBorders>
          </w:tcPr>
          <w:p w:rsidR="00B83189" w:rsidRDefault="00B83189">
            <w:pPr>
              <w:keepNext/>
              <w:jc w:val="left"/>
            </w:pPr>
          </w:p>
        </w:tc>
      </w:tr>
      <w:tr w:rsidR="00B83189">
        <w:tc>
          <w:tcPr>
            <w:tcW w:w="500" w:type="pct"/>
            <w:tcBorders>
              <w:top w:val="nil"/>
              <w:left w:val="nil"/>
              <w:bottom w:val="nil"/>
              <w:right w:val="nil"/>
            </w:tcBorders>
          </w:tcPr>
          <w:p w:rsidR="00B83189" w:rsidRDefault="00B83189">
            <w:pPr>
              <w:keepNext/>
              <w:jc w:val="left"/>
            </w:pPr>
          </w:p>
        </w:tc>
        <w:tc>
          <w:tcPr>
            <w:tcW w:w="100" w:type="pct"/>
            <w:tcBorders>
              <w:top w:val="nil"/>
              <w:left w:val="nil"/>
              <w:bottom w:val="nil"/>
              <w:right w:val="nil"/>
            </w:tcBorders>
          </w:tcPr>
          <w:p w:rsidR="00B83189" w:rsidRDefault="00B83189">
            <w:pPr>
              <w:keepNext/>
              <w:jc w:val="left"/>
            </w:pPr>
          </w:p>
        </w:tc>
        <w:tc>
          <w:tcPr>
            <w:tcW w:w="500" w:type="pct"/>
            <w:vMerge/>
            <w:tcBorders>
              <w:left w:val="nil"/>
              <w:right w:val="nil"/>
            </w:tcBorders>
          </w:tcPr>
          <w:p w:rsidR="00B83189" w:rsidRDefault="00B83189"/>
        </w:tc>
        <w:tc>
          <w:tcPr>
            <w:tcW w:w="100" w:type="pct"/>
            <w:vMerge/>
            <w:tcBorders>
              <w:left w:val="nil"/>
              <w:right w:val="nil"/>
            </w:tcBorders>
          </w:tcPr>
          <w:p w:rsidR="00B83189" w:rsidRDefault="00B83189"/>
        </w:tc>
        <w:tc>
          <w:tcPr>
            <w:tcW w:w="850" w:type="pct"/>
            <w:vMerge/>
            <w:tcBorders>
              <w:left w:val="nil"/>
              <w:right w:val="nil"/>
            </w:tcBorders>
          </w:tcPr>
          <w:p w:rsidR="00B83189" w:rsidRDefault="00B83189"/>
        </w:tc>
        <w:tc>
          <w:tcPr>
            <w:tcW w:w="100" w:type="pct"/>
            <w:vMerge/>
            <w:tcBorders>
              <w:left w:val="nil"/>
              <w:right w:val="nil"/>
            </w:tcBorders>
          </w:tcPr>
          <w:p w:rsidR="00B83189" w:rsidRDefault="00B83189"/>
        </w:tc>
        <w:tc>
          <w:tcPr>
            <w:tcW w:w="1150" w:type="pct"/>
            <w:vMerge/>
            <w:tcBorders>
              <w:left w:val="nil"/>
              <w:right w:val="nil"/>
            </w:tcBorders>
          </w:tcPr>
          <w:p w:rsidR="00B83189" w:rsidRDefault="00B83189"/>
        </w:tc>
        <w:tc>
          <w:tcPr>
            <w:tcW w:w="100" w:type="pct"/>
            <w:vMerge/>
            <w:tcBorders>
              <w:left w:val="nil"/>
              <w:right w:val="nil"/>
            </w:tcBorders>
          </w:tcPr>
          <w:p w:rsidR="00B83189" w:rsidRDefault="00B83189"/>
        </w:tc>
        <w:tc>
          <w:tcPr>
            <w:tcW w:w="900" w:type="pct"/>
            <w:vMerge/>
            <w:tcBorders>
              <w:left w:val="nil"/>
              <w:right w:val="nil"/>
            </w:tcBorders>
          </w:tcPr>
          <w:p w:rsidR="00B83189" w:rsidRDefault="00B83189"/>
        </w:tc>
        <w:tc>
          <w:tcPr>
            <w:tcW w:w="100" w:type="pct"/>
            <w:tcBorders>
              <w:top w:val="nil"/>
              <w:left w:val="nil"/>
              <w:bottom w:val="nil"/>
              <w:right w:val="nil"/>
            </w:tcBorders>
          </w:tcPr>
          <w:p w:rsidR="00B83189" w:rsidRDefault="00B83189">
            <w:pPr>
              <w:keepNext/>
              <w:jc w:val="left"/>
            </w:pPr>
          </w:p>
        </w:tc>
        <w:tc>
          <w:tcPr>
            <w:tcW w:w="400" w:type="pct"/>
            <w:tcBorders>
              <w:top w:val="nil"/>
              <w:left w:val="nil"/>
              <w:bottom w:val="nil"/>
              <w:right w:val="nil"/>
            </w:tcBorders>
          </w:tcPr>
          <w:p w:rsidR="00B83189" w:rsidRDefault="00B83189">
            <w:pPr>
              <w:keepNext/>
              <w:jc w:val="left"/>
            </w:pPr>
          </w:p>
        </w:tc>
      </w:tr>
      <w:tr w:rsidR="00B83189">
        <w:tc>
          <w:tcPr>
            <w:tcW w:w="500" w:type="pct"/>
            <w:tcBorders>
              <w:top w:val="nil"/>
              <w:left w:val="nil"/>
              <w:bottom w:val="nil"/>
              <w:right w:val="nil"/>
            </w:tcBorders>
          </w:tcPr>
          <w:p w:rsidR="00B83189" w:rsidRDefault="00B83189">
            <w:pPr>
              <w:keepNext/>
              <w:jc w:val="left"/>
            </w:pPr>
          </w:p>
        </w:tc>
        <w:tc>
          <w:tcPr>
            <w:tcW w:w="100" w:type="pct"/>
            <w:tcBorders>
              <w:top w:val="nil"/>
              <w:left w:val="nil"/>
              <w:bottom w:val="nil"/>
              <w:right w:val="nil"/>
            </w:tcBorders>
          </w:tcPr>
          <w:p w:rsidR="00B83189" w:rsidRDefault="00B83189">
            <w:pPr>
              <w:keepNext/>
              <w:jc w:val="left"/>
            </w:pPr>
          </w:p>
        </w:tc>
        <w:tc>
          <w:tcPr>
            <w:tcW w:w="500" w:type="pct"/>
            <w:vMerge/>
            <w:tcBorders>
              <w:left w:val="nil"/>
              <w:right w:val="nil"/>
            </w:tcBorders>
          </w:tcPr>
          <w:p w:rsidR="00B83189" w:rsidRDefault="00B83189"/>
        </w:tc>
        <w:tc>
          <w:tcPr>
            <w:tcW w:w="100" w:type="pct"/>
            <w:vMerge/>
            <w:tcBorders>
              <w:left w:val="nil"/>
              <w:right w:val="nil"/>
            </w:tcBorders>
          </w:tcPr>
          <w:p w:rsidR="00B83189" w:rsidRDefault="00B83189"/>
        </w:tc>
        <w:tc>
          <w:tcPr>
            <w:tcW w:w="850" w:type="pct"/>
            <w:vMerge/>
            <w:tcBorders>
              <w:left w:val="nil"/>
              <w:right w:val="nil"/>
            </w:tcBorders>
          </w:tcPr>
          <w:p w:rsidR="00B83189" w:rsidRDefault="00B83189"/>
        </w:tc>
        <w:tc>
          <w:tcPr>
            <w:tcW w:w="100" w:type="pct"/>
            <w:vMerge/>
            <w:tcBorders>
              <w:left w:val="nil"/>
              <w:right w:val="nil"/>
            </w:tcBorders>
          </w:tcPr>
          <w:p w:rsidR="00B83189" w:rsidRDefault="00B83189"/>
        </w:tc>
        <w:tc>
          <w:tcPr>
            <w:tcW w:w="1150" w:type="pct"/>
            <w:vMerge/>
            <w:tcBorders>
              <w:left w:val="nil"/>
              <w:right w:val="nil"/>
            </w:tcBorders>
          </w:tcPr>
          <w:p w:rsidR="00B83189" w:rsidRDefault="00B83189"/>
        </w:tc>
        <w:tc>
          <w:tcPr>
            <w:tcW w:w="100" w:type="pct"/>
            <w:vMerge/>
            <w:tcBorders>
              <w:left w:val="nil"/>
              <w:right w:val="nil"/>
            </w:tcBorders>
          </w:tcPr>
          <w:p w:rsidR="00B83189" w:rsidRDefault="00B83189"/>
        </w:tc>
        <w:tc>
          <w:tcPr>
            <w:tcW w:w="900" w:type="pct"/>
            <w:vMerge/>
            <w:tcBorders>
              <w:left w:val="nil"/>
              <w:right w:val="nil"/>
            </w:tcBorders>
          </w:tcPr>
          <w:p w:rsidR="00B83189" w:rsidRDefault="00B83189"/>
        </w:tc>
        <w:tc>
          <w:tcPr>
            <w:tcW w:w="100" w:type="pct"/>
            <w:tcBorders>
              <w:top w:val="nil"/>
              <w:left w:val="nil"/>
              <w:bottom w:val="nil"/>
              <w:right w:val="nil"/>
            </w:tcBorders>
          </w:tcPr>
          <w:p w:rsidR="00B83189" w:rsidRDefault="00B83189">
            <w:pPr>
              <w:keepNext/>
              <w:jc w:val="left"/>
            </w:pPr>
          </w:p>
        </w:tc>
        <w:tc>
          <w:tcPr>
            <w:tcW w:w="400" w:type="pct"/>
            <w:tcBorders>
              <w:top w:val="nil"/>
              <w:left w:val="nil"/>
              <w:bottom w:val="nil"/>
              <w:right w:val="nil"/>
            </w:tcBorders>
          </w:tcPr>
          <w:p w:rsidR="00B83189" w:rsidRDefault="00B83189">
            <w:pPr>
              <w:keepNext/>
              <w:jc w:val="left"/>
            </w:pPr>
          </w:p>
        </w:tc>
      </w:tr>
      <w:tr w:rsidR="00B83189">
        <w:tc>
          <w:tcPr>
            <w:tcW w:w="500" w:type="pct"/>
            <w:tcBorders>
              <w:top w:val="nil"/>
              <w:left w:val="nil"/>
              <w:bottom w:val="nil"/>
              <w:right w:val="nil"/>
            </w:tcBorders>
          </w:tcPr>
          <w:p w:rsidR="00B83189" w:rsidRDefault="00B83189">
            <w:pPr>
              <w:keepNext/>
              <w:jc w:val="left"/>
            </w:pPr>
          </w:p>
        </w:tc>
        <w:tc>
          <w:tcPr>
            <w:tcW w:w="100" w:type="pct"/>
            <w:tcBorders>
              <w:top w:val="nil"/>
              <w:left w:val="nil"/>
              <w:bottom w:val="nil"/>
              <w:right w:val="nil"/>
            </w:tcBorders>
          </w:tcPr>
          <w:p w:rsidR="00B83189" w:rsidRDefault="00B83189">
            <w:pPr>
              <w:keepNext/>
              <w:jc w:val="left"/>
            </w:pPr>
          </w:p>
        </w:tc>
        <w:tc>
          <w:tcPr>
            <w:tcW w:w="500" w:type="pct"/>
            <w:vMerge/>
            <w:tcBorders>
              <w:left w:val="nil"/>
              <w:right w:val="nil"/>
            </w:tcBorders>
          </w:tcPr>
          <w:p w:rsidR="00B83189" w:rsidRDefault="00B83189"/>
        </w:tc>
        <w:tc>
          <w:tcPr>
            <w:tcW w:w="100" w:type="pct"/>
            <w:vMerge/>
            <w:tcBorders>
              <w:left w:val="nil"/>
              <w:right w:val="nil"/>
            </w:tcBorders>
          </w:tcPr>
          <w:p w:rsidR="00B83189" w:rsidRDefault="00B83189"/>
        </w:tc>
        <w:tc>
          <w:tcPr>
            <w:tcW w:w="850" w:type="pct"/>
            <w:vMerge/>
            <w:tcBorders>
              <w:left w:val="nil"/>
              <w:right w:val="nil"/>
            </w:tcBorders>
          </w:tcPr>
          <w:p w:rsidR="00B83189" w:rsidRDefault="00B83189"/>
        </w:tc>
        <w:tc>
          <w:tcPr>
            <w:tcW w:w="100" w:type="pct"/>
            <w:vMerge/>
            <w:tcBorders>
              <w:left w:val="nil"/>
              <w:right w:val="nil"/>
            </w:tcBorders>
          </w:tcPr>
          <w:p w:rsidR="00B83189" w:rsidRDefault="00B83189"/>
        </w:tc>
        <w:tc>
          <w:tcPr>
            <w:tcW w:w="1150" w:type="pct"/>
            <w:vMerge/>
            <w:tcBorders>
              <w:left w:val="nil"/>
              <w:right w:val="nil"/>
            </w:tcBorders>
          </w:tcPr>
          <w:p w:rsidR="00B83189" w:rsidRDefault="00B83189"/>
        </w:tc>
        <w:tc>
          <w:tcPr>
            <w:tcW w:w="100" w:type="pct"/>
            <w:vMerge/>
            <w:tcBorders>
              <w:left w:val="nil"/>
              <w:right w:val="nil"/>
            </w:tcBorders>
          </w:tcPr>
          <w:p w:rsidR="00B83189" w:rsidRDefault="00B83189"/>
        </w:tc>
        <w:tc>
          <w:tcPr>
            <w:tcW w:w="900" w:type="pct"/>
            <w:vMerge/>
            <w:tcBorders>
              <w:left w:val="nil"/>
              <w:right w:val="nil"/>
            </w:tcBorders>
          </w:tcPr>
          <w:p w:rsidR="00B83189" w:rsidRDefault="00B83189"/>
        </w:tc>
        <w:tc>
          <w:tcPr>
            <w:tcW w:w="100" w:type="pct"/>
            <w:tcBorders>
              <w:top w:val="nil"/>
              <w:left w:val="nil"/>
              <w:bottom w:val="nil"/>
              <w:right w:val="nil"/>
            </w:tcBorders>
          </w:tcPr>
          <w:p w:rsidR="00B83189" w:rsidRDefault="00B83189">
            <w:pPr>
              <w:keepNext/>
              <w:jc w:val="left"/>
            </w:pPr>
          </w:p>
        </w:tc>
        <w:tc>
          <w:tcPr>
            <w:tcW w:w="400" w:type="pct"/>
            <w:tcBorders>
              <w:top w:val="nil"/>
              <w:left w:val="nil"/>
              <w:bottom w:val="nil"/>
              <w:right w:val="nil"/>
            </w:tcBorders>
          </w:tcPr>
          <w:p w:rsidR="00B83189" w:rsidRDefault="00B83189">
            <w:pPr>
              <w:keepNext/>
              <w:jc w:val="left"/>
            </w:pPr>
          </w:p>
        </w:tc>
      </w:tr>
      <w:tr w:rsidR="00B83189">
        <w:trPr>
          <w:trHeight w:val="411"/>
        </w:trPr>
        <w:tc>
          <w:tcPr>
            <w:tcW w:w="500" w:type="pct"/>
            <w:vMerge w:val="restart"/>
            <w:tcBorders>
              <w:top w:val="nil"/>
              <w:left w:val="nil"/>
              <w:bottom w:val="nil"/>
              <w:right w:val="nil"/>
            </w:tcBorders>
          </w:tcPr>
          <w:p w:rsidR="00B83189" w:rsidRDefault="00AF2083">
            <w:pPr>
              <w:pStyle w:val="Normalunindented"/>
              <w:keepNext/>
              <w:jc w:val="center"/>
            </w:pPr>
            <w:r>
              <w:t>Доля выручки от облагаемых НДС операций за квартал</w:t>
            </w:r>
          </w:p>
        </w:tc>
        <w:tc>
          <w:tcPr>
            <w:tcW w:w="100" w:type="pct"/>
            <w:vMerge w:val="restart"/>
            <w:tcBorders>
              <w:top w:val="nil"/>
              <w:left w:val="nil"/>
              <w:bottom w:val="nil"/>
              <w:right w:val="nil"/>
            </w:tcBorders>
          </w:tcPr>
          <w:p w:rsidR="00B83189" w:rsidRDefault="00AF2083">
            <w:pPr>
              <w:pStyle w:val="Normalunindented"/>
              <w:keepNext/>
              <w:jc w:val="center"/>
            </w:pPr>
            <w:r>
              <w:t>=</w:t>
            </w:r>
          </w:p>
        </w:tc>
        <w:tc>
          <w:tcPr>
            <w:tcW w:w="500" w:type="pct"/>
            <w:vMerge/>
            <w:tcBorders>
              <w:left w:val="nil"/>
              <w:bottom w:val="single" w:sz="0" w:space="0" w:color="auto"/>
              <w:right w:val="nil"/>
            </w:tcBorders>
          </w:tcPr>
          <w:p w:rsidR="00B83189" w:rsidRDefault="00B83189"/>
        </w:tc>
        <w:tc>
          <w:tcPr>
            <w:tcW w:w="100" w:type="pct"/>
            <w:vMerge/>
            <w:tcBorders>
              <w:left w:val="nil"/>
              <w:bottom w:val="single" w:sz="0" w:space="0" w:color="auto"/>
              <w:right w:val="nil"/>
            </w:tcBorders>
          </w:tcPr>
          <w:p w:rsidR="00B83189" w:rsidRDefault="00B83189"/>
        </w:tc>
        <w:tc>
          <w:tcPr>
            <w:tcW w:w="850" w:type="pct"/>
            <w:vMerge/>
            <w:tcBorders>
              <w:left w:val="nil"/>
              <w:bottom w:val="single" w:sz="0" w:space="0" w:color="auto"/>
              <w:right w:val="nil"/>
            </w:tcBorders>
          </w:tcPr>
          <w:p w:rsidR="00B83189" w:rsidRDefault="00B83189"/>
        </w:tc>
        <w:tc>
          <w:tcPr>
            <w:tcW w:w="100" w:type="pct"/>
            <w:vMerge/>
            <w:tcBorders>
              <w:left w:val="nil"/>
              <w:bottom w:val="single" w:sz="0" w:space="0" w:color="auto"/>
              <w:right w:val="nil"/>
            </w:tcBorders>
          </w:tcPr>
          <w:p w:rsidR="00B83189" w:rsidRDefault="00B83189"/>
        </w:tc>
        <w:tc>
          <w:tcPr>
            <w:tcW w:w="1150" w:type="pct"/>
            <w:vMerge/>
            <w:tcBorders>
              <w:left w:val="nil"/>
              <w:bottom w:val="single" w:sz="0" w:space="0" w:color="auto"/>
              <w:right w:val="nil"/>
            </w:tcBorders>
          </w:tcPr>
          <w:p w:rsidR="00B83189" w:rsidRDefault="00B83189"/>
        </w:tc>
        <w:tc>
          <w:tcPr>
            <w:tcW w:w="100" w:type="pct"/>
            <w:vMerge/>
            <w:tcBorders>
              <w:left w:val="nil"/>
              <w:bottom w:val="single" w:sz="0" w:space="0" w:color="auto"/>
              <w:right w:val="nil"/>
            </w:tcBorders>
          </w:tcPr>
          <w:p w:rsidR="00B83189" w:rsidRDefault="00B83189"/>
        </w:tc>
        <w:tc>
          <w:tcPr>
            <w:tcW w:w="900" w:type="pct"/>
            <w:vMerge/>
            <w:tcBorders>
              <w:left w:val="nil"/>
              <w:bottom w:val="single" w:sz="0" w:space="0" w:color="auto"/>
              <w:right w:val="nil"/>
            </w:tcBorders>
          </w:tcPr>
          <w:p w:rsidR="00B83189" w:rsidRDefault="00B83189"/>
        </w:tc>
        <w:tc>
          <w:tcPr>
            <w:tcW w:w="100" w:type="pct"/>
            <w:vMerge w:val="restart"/>
            <w:tcBorders>
              <w:top w:val="nil"/>
              <w:left w:val="nil"/>
              <w:bottom w:val="nil"/>
              <w:right w:val="nil"/>
            </w:tcBorders>
          </w:tcPr>
          <w:p w:rsidR="00B83189" w:rsidRDefault="00AF2083">
            <w:pPr>
              <w:pStyle w:val="Normalunindented"/>
              <w:keepNext/>
              <w:jc w:val="center"/>
            </w:pPr>
            <w:r>
              <w:t>Х</w:t>
            </w:r>
          </w:p>
        </w:tc>
        <w:tc>
          <w:tcPr>
            <w:tcW w:w="400" w:type="pct"/>
            <w:vMerge w:val="restart"/>
            <w:tcBorders>
              <w:top w:val="nil"/>
              <w:left w:val="nil"/>
              <w:bottom w:val="nil"/>
              <w:right w:val="nil"/>
            </w:tcBorders>
          </w:tcPr>
          <w:p w:rsidR="00B83189" w:rsidRDefault="00AF2083">
            <w:pPr>
              <w:pStyle w:val="Normalunindented"/>
              <w:keepNext/>
              <w:jc w:val="center"/>
            </w:pPr>
            <w:r>
              <w:t>100%</w:t>
            </w:r>
          </w:p>
        </w:tc>
      </w:tr>
      <w:tr w:rsidR="00B83189">
        <w:trPr>
          <w:trHeight w:val="531"/>
        </w:trPr>
        <w:tc>
          <w:tcPr>
            <w:tcW w:w="500" w:type="pct"/>
            <w:vMerge/>
            <w:tcBorders>
              <w:left w:val="nil"/>
              <w:bottom w:val="nil"/>
              <w:right w:val="nil"/>
            </w:tcBorders>
          </w:tcPr>
          <w:p w:rsidR="00B83189" w:rsidRDefault="00B83189"/>
        </w:tc>
        <w:tc>
          <w:tcPr>
            <w:tcW w:w="100" w:type="pct"/>
            <w:vMerge/>
            <w:tcBorders>
              <w:left w:val="nil"/>
              <w:bottom w:val="nil"/>
              <w:right w:val="nil"/>
            </w:tcBorders>
          </w:tcPr>
          <w:p w:rsidR="00B83189" w:rsidRDefault="00B83189"/>
        </w:tc>
        <w:tc>
          <w:tcPr>
            <w:tcW w:w="500" w:type="pct"/>
            <w:vMerge w:val="restart"/>
            <w:tcBorders>
              <w:top w:val="single" w:sz="0" w:space="0" w:color="auto"/>
              <w:left w:val="nil"/>
              <w:bottom w:val="nil"/>
              <w:right w:val="nil"/>
            </w:tcBorders>
          </w:tcPr>
          <w:p w:rsidR="00B83189" w:rsidRDefault="00AF2083">
            <w:pPr>
              <w:pStyle w:val="Normalunindented"/>
              <w:keepNext/>
              <w:jc w:val="center"/>
            </w:pPr>
            <w:r>
              <w:t>Всего доходы за квартал (без НДС)</w:t>
            </w:r>
          </w:p>
        </w:tc>
        <w:tc>
          <w:tcPr>
            <w:tcW w:w="100" w:type="pct"/>
            <w:vMerge w:val="restart"/>
            <w:tcBorders>
              <w:top w:val="single" w:sz="0" w:space="0" w:color="auto"/>
              <w:left w:val="nil"/>
              <w:bottom w:val="nil"/>
              <w:right w:val="nil"/>
            </w:tcBorders>
          </w:tcPr>
          <w:p w:rsidR="00B83189" w:rsidRDefault="00AF2083">
            <w:pPr>
              <w:pStyle w:val="Normalunindented"/>
              <w:keepNext/>
              <w:jc w:val="center"/>
            </w:pPr>
            <w:r>
              <w:t>+</w:t>
            </w:r>
          </w:p>
        </w:tc>
        <w:tc>
          <w:tcPr>
            <w:tcW w:w="850" w:type="pct"/>
            <w:vMerge w:val="restart"/>
            <w:tcBorders>
              <w:top w:val="single" w:sz="0" w:space="0" w:color="auto"/>
              <w:left w:val="nil"/>
              <w:bottom w:val="nil"/>
              <w:right w:val="nil"/>
            </w:tcBorders>
          </w:tcPr>
          <w:p w:rsidR="00B83189" w:rsidRDefault="00AF2083">
            <w:pPr>
              <w:pStyle w:val="Normalunindented"/>
              <w:keepNext/>
              <w:jc w:val="center"/>
            </w:pPr>
            <w:r>
              <w:t>Рыночная стоимость товаров (работ, услуг), переданных на безвозмездной основе, за квартал (без НДС)</w:t>
            </w:r>
          </w:p>
        </w:tc>
        <w:tc>
          <w:tcPr>
            <w:tcW w:w="100" w:type="pct"/>
            <w:vMerge w:val="restart"/>
            <w:tcBorders>
              <w:top w:val="single" w:sz="0" w:space="0" w:color="auto"/>
              <w:left w:val="nil"/>
              <w:bottom w:val="nil"/>
              <w:right w:val="nil"/>
            </w:tcBorders>
          </w:tcPr>
          <w:p w:rsidR="00B83189" w:rsidRDefault="00AF2083">
            <w:pPr>
              <w:pStyle w:val="Normalunindented"/>
              <w:keepNext/>
              <w:jc w:val="center"/>
            </w:pPr>
            <w:r>
              <w:t>+</w:t>
            </w:r>
          </w:p>
        </w:tc>
        <w:tc>
          <w:tcPr>
            <w:tcW w:w="1150" w:type="pct"/>
            <w:vMerge w:val="restart"/>
            <w:tcBorders>
              <w:top w:val="single" w:sz="0" w:space="0" w:color="auto"/>
              <w:left w:val="nil"/>
              <w:bottom w:val="nil"/>
              <w:right w:val="nil"/>
            </w:tcBorders>
          </w:tcPr>
          <w:p w:rsidR="00B83189" w:rsidRDefault="00AF2083">
            <w:pPr>
              <w:pStyle w:val="Normalunindented"/>
              <w:keepNext/>
              <w:jc w:val="center"/>
            </w:pPr>
            <w:r>
              <w:t>Продажная стоимость (без НДС) отгруженных за квартал товаров, доход от реализации которых будет признан в последующих периодах</w:t>
            </w:r>
          </w:p>
        </w:tc>
        <w:tc>
          <w:tcPr>
            <w:tcW w:w="100" w:type="pct"/>
            <w:vMerge w:val="restart"/>
            <w:tcBorders>
              <w:top w:val="single" w:sz="0" w:space="0" w:color="auto"/>
              <w:left w:val="nil"/>
              <w:bottom w:val="nil"/>
              <w:right w:val="nil"/>
            </w:tcBorders>
          </w:tcPr>
          <w:p w:rsidR="00B83189" w:rsidRDefault="00AF2083">
            <w:pPr>
              <w:pStyle w:val="Normalunindented"/>
              <w:keepNext/>
              <w:jc w:val="center"/>
            </w:pPr>
            <w:r>
              <w:t>-</w:t>
            </w:r>
          </w:p>
        </w:tc>
        <w:tc>
          <w:tcPr>
            <w:tcW w:w="900" w:type="pct"/>
            <w:vMerge w:val="restart"/>
            <w:tcBorders>
              <w:top w:val="single" w:sz="0" w:space="0" w:color="auto"/>
              <w:left w:val="nil"/>
              <w:bottom w:val="nil"/>
              <w:right w:val="nil"/>
            </w:tcBorders>
          </w:tcPr>
          <w:p w:rsidR="00B83189" w:rsidRDefault="00AF2083">
            <w:pPr>
              <w:pStyle w:val="Normalunindented"/>
              <w:keepNext/>
              <w:jc w:val="center"/>
            </w:pPr>
            <w:r>
              <w:t>Суммы доходов по отгрузкам, учтенным при расчете доли в прошлых налоговых периодах</w:t>
            </w:r>
            <w:r>
              <w:br/>
              <w:t>(без НДС)</w:t>
            </w:r>
          </w:p>
        </w:tc>
        <w:tc>
          <w:tcPr>
            <w:tcW w:w="100" w:type="pct"/>
            <w:vMerge/>
            <w:tcBorders>
              <w:left w:val="nil"/>
              <w:bottom w:val="nil"/>
              <w:right w:val="nil"/>
            </w:tcBorders>
          </w:tcPr>
          <w:p w:rsidR="00B83189" w:rsidRDefault="00B83189"/>
        </w:tc>
        <w:tc>
          <w:tcPr>
            <w:tcW w:w="400" w:type="pct"/>
            <w:vMerge/>
            <w:tcBorders>
              <w:left w:val="nil"/>
              <w:bottom w:val="nil"/>
              <w:right w:val="nil"/>
            </w:tcBorders>
          </w:tcPr>
          <w:p w:rsidR="00B83189" w:rsidRDefault="00B83189"/>
        </w:tc>
      </w:tr>
      <w:tr w:rsidR="00B83189">
        <w:tc>
          <w:tcPr>
            <w:tcW w:w="500" w:type="pct"/>
            <w:tcBorders>
              <w:top w:val="nil"/>
              <w:left w:val="nil"/>
              <w:bottom w:val="nil"/>
              <w:right w:val="nil"/>
            </w:tcBorders>
          </w:tcPr>
          <w:p w:rsidR="00B83189" w:rsidRDefault="00B83189">
            <w:pPr>
              <w:keepNext/>
              <w:jc w:val="left"/>
            </w:pPr>
          </w:p>
        </w:tc>
        <w:tc>
          <w:tcPr>
            <w:tcW w:w="100" w:type="pct"/>
            <w:tcBorders>
              <w:top w:val="nil"/>
              <w:left w:val="nil"/>
              <w:bottom w:val="nil"/>
              <w:right w:val="nil"/>
            </w:tcBorders>
          </w:tcPr>
          <w:p w:rsidR="00B83189" w:rsidRDefault="00B83189">
            <w:pPr>
              <w:keepNext/>
              <w:jc w:val="left"/>
            </w:pPr>
          </w:p>
        </w:tc>
        <w:tc>
          <w:tcPr>
            <w:tcW w:w="500" w:type="pct"/>
            <w:vMerge/>
            <w:tcBorders>
              <w:left w:val="nil"/>
              <w:bottom w:val="nil"/>
              <w:right w:val="nil"/>
            </w:tcBorders>
          </w:tcPr>
          <w:p w:rsidR="00B83189" w:rsidRDefault="00B83189"/>
        </w:tc>
        <w:tc>
          <w:tcPr>
            <w:tcW w:w="100" w:type="pct"/>
            <w:vMerge/>
            <w:tcBorders>
              <w:left w:val="nil"/>
              <w:bottom w:val="nil"/>
              <w:right w:val="nil"/>
            </w:tcBorders>
          </w:tcPr>
          <w:p w:rsidR="00B83189" w:rsidRDefault="00B83189"/>
        </w:tc>
        <w:tc>
          <w:tcPr>
            <w:tcW w:w="850" w:type="pct"/>
            <w:vMerge/>
            <w:tcBorders>
              <w:left w:val="nil"/>
              <w:bottom w:val="nil"/>
              <w:right w:val="nil"/>
            </w:tcBorders>
          </w:tcPr>
          <w:p w:rsidR="00B83189" w:rsidRDefault="00B83189"/>
        </w:tc>
        <w:tc>
          <w:tcPr>
            <w:tcW w:w="100" w:type="pct"/>
            <w:vMerge/>
            <w:tcBorders>
              <w:left w:val="nil"/>
              <w:bottom w:val="nil"/>
              <w:right w:val="nil"/>
            </w:tcBorders>
          </w:tcPr>
          <w:p w:rsidR="00B83189" w:rsidRDefault="00B83189"/>
        </w:tc>
        <w:tc>
          <w:tcPr>
            <w:tcW w:w="1150" w:type="pct"/>
            <w:vMerge/>
            <w:tcBorders>
              <w:left w:val="nil"/>
              <w:bottom w:val="nil"/>
              <w:right w:val="nil"/>
            </w:tcBorders>
          </w:tcPr>
          <w:p w:rsidR="00B83189" w:rsidRDefault="00B83189"/>
        </w:tc>
        <w:tc>
          <w:tcPr>
            <w:tcW w:w="100" w:type="pct"/>
            <w:vMerge/>
            <w:tcBorders>
              <w:left w:val="nil"/>
              <w:bottom w:val="nil"/>
              <w:right w:val="nil"/>
            </w:tcBorders>
          </w:tcPr>
          <w:p w:rsidR="00B83189" w:rsidRDefault="00B83189"/>
        </w:tc>
        <w:tc>
          <w:tcPr>
            <w:tcW w:w="900" w:type="pct"/>
            <w:vMerge/>
            <w:tcBorders>
              <w:left w:val="nil"/>
              <w:bottom w:val="nil"/>
              <w:right w:val="nil"/>
            </w:tcBorders>
          </w:tcPr>
          <w:p w:rsidR="00B83189" w:rsidRDefault="00B83189"/>
        </w:tc>
        <w:tc>
          <w:tcPr>
            <w:tcW w:w="100" w:type="pct"/>
            <w:tcBorders>
              <w:top w:val="nil"/>
              <w:left w:val="nil"/>
              <w:bottom w:val="nil"/>
              <w:right w:val="nil"/>
            </w:tcBorders>
          </w:tcPr>
          <w:p w:rsidR="00B83189" w:rsidRDefault="00B83189">
            <w:pPr>
              <w:keepNext/>
              <w:jc w:val="left"/>
            </w:pPr>
          </w:p>
        </w:tc>
        <w:tc>
          <w:tcPr>
            <w:tcW w:w="400" w:type="pct"/>
            <w:tcBorders>
              <w:top w:val="nil"/>
              <w:left w:val="nil"/>
              <w:bottom w:val="nil"/>
              <w:right w:val="nil"/>
            </w:tcBorders>
          </w:tcPr>
          <w:p w:rsidR="00B83189" w:rsidRDefault="00B83189">
            <w:pPr>
              <w:keepNext/>
              <w:jc w:val="left"/>
            </w:pPr>
          </w:p>
        </w:tc>
      </w:tr>
    </w:tbl>
    <w:p w:rsidR="00B83189" w:rsidRDefault="00B83189">
      <w:pPr>
        <w:sectPr w:rsidR="00B83189">
          <w:pgSz w:w="16839" w:h="11907" w:orient="landscape" w:code="9"/>
          <w:pgMar w:top="1134" w:right="850" w:bottom="1134" w:left="1701" w:header="720" w:footer="720" w:gutter="0"/>
          <w:cols w:space="720"/>
        </w:sectPr>
      </w:pPr>
    </w:p>
    <w:p w:rsidR="00B83189" w:rsidRDefault="00AF2083">
      <w:r>
        <w:lastRenderedPageBreak/>
        <w:t>Показатели для расчета доли определяются на основании аналитических данных по облагаемым и не облагаемым НДС операциям, которые отражены на счете 2 401 10 000 по соответствующим дополнительным аналитическим кодам к 23-му разряду номера счета, а также в регистре аналитического учета безвозмездной передачи имущества.</w:t>
      </w:r>
    </w:p>
    <w:p w:rsidR="00B83189" w:rsidRDefault="00AF2083">
      <w:r>
        <w:t>При этом в целях расчета доли из суммы доходов от реализации за расчетный квартал необходимо вычесть суммы доходов по отгрузкам, которые признаны в доходах в указанном периоде, но учтены при расчете доли в прошлых налоговых периодах, и прибавить продажную стоимость товаров, которые отгружены в расчетном квартале, но доходы по которым будут признаны в последующих периодах.</w:t>
      </w:r>
    </w:p>
    <w:p w:rsidR="00B83189" w:rsidRDefault="00AF2083">
      <w:r>
        <w:t>Если в течение налогового периода не осуществлялась отгрузка товаров (выполнение работ, оказание услуг), реализация имущественных прав, пропорция для распределения "входного" НДС определяется по данным предыдущего налогового периода.</w:t>
      </w:r>
    </w:p>
    <w:p w:rsidR="00B83189" w:rsidRDefault="00AF2083">
      <w:r>
        <w:t>Если в течение налогового периода осуществлялась отгрузка товаров (выполнение работ, оказание услуг), реализация имущественных прав, только облагаемая НДС, либо только не облагаемая НДС, пропорция для распределения "входного" НДС определяется по данным предыдущего налогового периода.</w:t>
      </w:r>
    </w:p>
    <w:p w:rsidR="00B83189" w:rsidRDefault="00AF2083">
      <w:r>
        <w:t>3. Определяется подлежащая вычету сумма "входного" НДС по объектам ОС и НМА, приобретенным для использования одновременно в облагаемой и не облагаемой НДС деятельности.</w:t>
      </w:r>
    </w:p>
    <w:p w:rsidR="00B83189" w:rsidRDefault="00AF2083">
      <w:r>
        <w:t>Для этого сумма "входного" НДС по каждому такому объекту ОС и НМА, принятому к учету в первом или во втором месяце квартала, умножается на показатель доли выручки от облагаемых НДС операций, определяемый по формуле, которая приведена в п. 2 настоящей методики. При этом вместо данных за квартал в расчете используются данные за соответствующий месяц, в котором приняты к учету указанные объекты ОС и НМА.</w:t>
      </w:r>
    </w:p>
    <w:p w:rsidR="00B83189" w:rsidRDefault="00AF2083">
      <w:r>
        <w:t>По объектам ОС и НМА, принятым к учету в последнем месяце данного квартала, сумма "входного" НДС по каждому объекту умножается на рассчитанный в п. 2 показатель доли выручки от облагаемых НДС операций за квартал.</w:t>
      </w:r>
    </w:p>
    <w:p w:rsidR="00B83189" w:rsidRDefault="00AF2083">
      <w:r>
        <w:t xml:space="preserve">Рассчитанная таким образом часть суммы "входного" НДС по каждому объекту ОС и НМА списывается на счет 0 210 12 000 с дополнительным аналитическим кодом "1" ("НДС, принимаемый к вычету") к 23-му разряду номера счета и принимается к вычету при соблюдении условий, установленных </w:t>
      </w:r>
      <w:hyperlink r:id="rId60" w:history="1">
        <w:r>
          <w:rPr>
            <w:rStyle w:val="afc"/>
          </w:rPr>
          <w:t>ст. ст. 171</w:t>
        </w:r>
      </w:hyperlink>
      <w:r>
        <w:t xml:space="preserve">, </w:t>
      </w:r>
      <w:hyperlink r:id="rId61" w:history="1">
        <w:r>
          <w:rPr>
            <w:rStyle w:val="afc"/>
          </w:rPr>
          <w:t>172</w:t>
        </w:r>
      </w:hyperlink>
      <w:r>
        <w:t xml:space="preserve"> НК РФ, а оставшаяся часть включается в его стоимость.</w:t>
      </w:r>
    </w:p>
    <w:p w:rsidR="00B83189" w:rsidRDefault="00AF2083">
      <w:r>
        <w:t>4. Определяется принимаемая к вычету сумма "входного" НДС по остальным товарам (работам, услугам), имущественным правам, приобретенным для использования одновременно в облагаемой и не облагаемой НДС деятельности. Для этого подлежащая распределению сумма налога, учтенная на счете 0 210 12 000 с дополнительным аналитическим кодом "3" ("НДС, подлежащий распределению между облагаемой и необлагаемой деятельностью") к 23-му разряду номера счета и оставшаяся после распределения суммы "входного" НДС по объектам ОС и НМА, выполненного согласно п. 3, умножается на рассчитанный в п. 2 показатель доли выручки от облагаемых НДС операций за налоговый период.</w:t>
      </w:r>
    </w:p>
    <w:p w:rsidR="00B83189" w:rsidRDefault="00AF2083">
      <w:r>
        <w:t xml:space="preserve">Рассчитанная таким образом сумма НДС списывается на счет 0 210 12 000 с дополнительным аналитическим кодом "1" ("НДС, принимаемый к вычету") к 23-му разряду номера счета и принимается к вычету при соблюдении общих условий, установленных </w:t>
      </w:r>
      <w:hyperlink r:id="rId62" w:history="1">
        <w:r>
          <w:rPr>
            <w:rStyle w:val="afc"/>
          </w:rPr>
          <w:t>ст. ст. 171</w:t>
        </w:r>
      </w:hyperlink>
      <w:r>
        <w:t xml:space="preserve">, </w:t>
      </w:r>
      <w:hyperlink r:id="rId63" w:history="1">
        <w:r>
          <w:rPr>
            <w:rStyle w:val="afc"/>
          </w:rPr>
          <w:t>172</w:t>
        </w:r>
      </w:hyperlink>
      <w:r>
        <w:t xml:space="preserve"> НК РФ.</w:t>
      </w:r>
    </w:p>
    <w:p w:rsidR="00B83189" w:rsidRDefault="00AF2083" w:rsidP="00537F39">
      <w:r>
        <w:t xml:space="preserve">5. Если в течение текущего налогового периода не осуществлялась отгрузка товаров (выполнение работ, оказание услуг), реализация имущественных прав, то пропорция для распределения "входного" НДС между облагаемыми и необлагаемыми операциями, определяемая </w:t>
      </w:r>
      <w:r>
        <w:lastRenderedPageBreak/>
        <w:t xml:space="preserve">в соответствии с </w:t>
      </w:r>
      <w:hyperlink r:id="rId64" w:history="1">
        <w:r>
          <w:rPr>
            <w:rStyle w:val="afc"/>
          </w:rPr>
          <w:t>п. 4.1 ст. 170</w:t>
        </w:r>
      </w:hyperlink>
      <w:r>
        <w:t xml:space="preserve"> НК РФ, рассчитывается по данным предыдущего налогового периода.</w:t>
      </w:r>
      <w:r>
        <w:rPr>
          <w:i/>
        </w:rPr>
        <w:t>(</w:t>
      </w:r>
      <w:hyperlink r:id="rId65" w:history="1">
        <w:r>
          <w:rPr>
            <w:rStyle w:val="afc"/>
            <w:i/>
          </w:rPr>
          <w:t>п. п. 4</w:t>
        </w:r>
      </w:hyperlink>
      <w:r>
        <w:rPr>
          <w:i/>
        </w:rPr>
        <w:t xml:space="preserve">, </w:t>
      </w:r>
      <w:hyperlink r:id="rId66" w:history="1">
        <w:r>
          <w:rPr>
            <w:rStyle w:val="afc"/>
            <w:i/>
          </w:rPr>
          <w:t>4.1 ст. 170</w:t>
        </w:r>
      </w:hyperlink>
      <w:r>
        <w:rPr>
          <w:i/>
        </w:rPr>
        <w:t xml:space="preserve"> НК РФ, </w:t>
      </w:r>
      <w:hyperlink r:id="rId67" w:history="1">
        <w:r>
          <w:rPr>
            <w:rStyle w:val="afc"/>
            <w:i/>
          </w:rPr>
          <w:t>Письмо</w:t>
        </w:r>
      </w:hyperlink>
      <w:r>
        <w:rPr>
          <w:i/>
        </w:rPr>
        <w:t xml:space="preserve"> Минфина России от 11.03.2015 № 03-07-08/12672)</w:t>
      </w:r>
    </w:p>
    <w:p w:rsidR="00B83189" w:rsidRDefault="00AF2083" w:rsidP="00537F39">
      <w:r>
        <w:t xml:space="preserve">Если в течение текущего налогового периода осуществлялась отгрузка товаров (выполнение работ, оказание услуг), реализация имущественных прав, только облагаемая НДС или только не облагаемая НДС, то пропорция для распределения "входного" НДС между облагаемыми и необлагаемыми операциями, определяемая в соответствии с </w:t>
      </w:r>
      <w:hyperlink r:id="rId68" w:history="1">
        <w:r>
          <w:rPr>
            <w:rStyle w:val="afc"/>
          </w:rPr>
          <w:t>п. 4.1 ст. 170</w:t>
        </w:r>
      </w:hyperlink>
      <w:r>
        <w:t xml:space="preserve"> НК РФ, рассчитывается по данным предыдущего налогового периода.</w:t>
      </w:r>
      <w:r>
        <w:rPr>
          <w:i/>
        </w:rPr>
        <w:t>(</w:t>
      </w:r>
      <w:hyperlink r:id="rId69" w:history="1">
        <w:r>
          <w:rPr>
            <w:rStyle w:val="afc"/>
            <w:i/>
          </w:rPr>
          <w:t>п. п. 4</w:t>
        </w:r>
      </w:hyperlink>
      <w:r>
        <w:rPr>
          <w:i/>
        </w:rPr>
        <w:t xml:space="preserve">, </w:t>
      </w:r>
      <w:hyperlink r:id="rId70" w:history="1">
        <w:r>
          <w:rPr>
            <w:rStyle w:val="afc"/>
            <w:i/>
          </w:rPr>
          <w:t>4.1 ст. 170</w:t>
        </w:r>
      </w:hyperlink>
      <w:r>
        <w:rPr>
          <w:i/>
        </w:rPr>
        <w:t xml:space="preserve"> НК РФ, </w:t>
      </w:r>
      <w:hyperlink r:id="rId71" w:history="1">
        <w:r>
          <w:rPr>
            <w:rStyle w:val="afc"/>
            <w:i/>
          </w:rPr>
          <w:t>Письмо</w:t>
        </w:r>
      </w:hyperlink>
      <w:r>
        <w:rPr>
          <w:i/>
        </w:rPr>
        <w:t xml:space="preserve"> Минфина России от 11.03.2015 № 03-07-08/12672)</w:t>
      </w:r>
    </w:p>
    <w:p w:rsidR="00B83189" w:rsidRDefault="00AF2083">
      <w:r>
        <w:t>6. Сумма распределяемого "входного" НДС (в части, относящейся к необлагаемым операциям),которая осталась на счете 0 210 12 000 с дополнительным аналитическим кодом "3" ("НДС, подлежащий распределению между облагаемой и необлагаемой деятельностью") к 23-му разряду номера счета после выполнения действий, описанных в п. п. 3 и 4, подлежит включению в стоимость приобретенных товаров (работ, услуг), имущественных прав.</w:t>
      </w:r>
    </w:p>
    <w:p w:rsidR="00B83189" w:rsidRDefault="00AF2083" w:rsidP="00537F39">
      <w:r>
        <w:t>Счет 0 210 12 000 с дополнительным аналитическим кодом "3" ("НДС, подлежащий распределению между облагаемой и необлагаемой деятельностью") к 23-му разряду номера счета не должен иметь сальдо на конец квартала.</w:t>
      </w:r>
      <w:r>
        <w:rPr>
          <w:i/>
        </w:rPr>
        <w:t>(</w:t>
      </w:r>
      <w:hyperlink r:id="rId72" w:history="1">
        <w:r>
          <w:rPr>
            <w:rStyle w:val="afc"/>
            <w:i/>
          </w:rPr>
          <w:t>п. п. 2</w:t>
        </w:r>
      </w:hyperlink>
      <w:r>
        <w:rPr>
          <w:i/>
        </w:rPr>
        <w:t xml:space="preserve">, </w:t>
      </w:r>
      <w:hyperlink r:id="rId73" w:history="1">
        <w:r>
          <w:rPr>
            <w:rStyle w:val="afc"/>
            <w:i/>
          </w:rPr>
          <w:t>4</w:t>
        </w:r>
      </w:hyperlink>
      <w:r>
        <w:rPr>
          <w:i/>
        </w:rPr>
        <w:t xml:space="preserve">, </w:t>
      </w:r>
      <w:hyperlink r:id="rId74" w:history="1">
        <w:r>
          <w:rPr>
            <w:rStyle w:val="afc"/>
            <w:i/>
          </w:rPr>
          <w:t>4.1 ст. 170</w:t>
        </w:r>
      </w:hyperlink>
      <w:r>
        <w:rPr>
          <w:i/>
        </w:rPr>
        <w:t xml:space="preserve"> НК РФ, Письмо Минфина России от 11.03.2015 </w:t>
      </w:r>
      <w:hyperlink r:id="rId75" w:history="1">
        <w:r>
          <w:rPr>
            <w:rStyle w:val="afc"/>
            <w:i/>
          </w:rPr>
          <w:t>№ 03-07-08/12672</w:t>
        </w:r>
      </w:hyperlink>
      <w:r>
        <w:rPr>
          <w:i/>
        </w:rPr>
        <w:t>)</w:t>
      </w:r>
      <w:bookmarkStart w:id="30" w:name="_docEnd_3"/>
      <w:bookmarkEnd w:id="30"/>
    </w:p>
    <w:p w:rsidR="00B83189" w:rsidRDefault="00B83189">
      <w:pPr>
        <w:sectPr w:rsidR="00B83189">
          <w:pgSz w:w="11907" w:h="16839" w:code="9"/>
          <w:pgMar w:top="1134" w:right="850" w:bottom="1134" w:left="1701" w:header="720" w:footer="720" w:gutter="0"/>
          <w:cols w:space="720"/>
        </w:sectPr>
      </w:pPr>
    </w:p>
    <w:p w:rsidR="00B83189" w:rsidRDefault="00AF2083">
      <w:pPr>
        <w:keepNext/>
        <w:keepLines/>
        <w:jc w:val="right"/>
      </w:pPr>
      <w:r>
        <w:lastRenderedPageBreak/>
        <w:t xml:space="preserve">Приложение № </w:t>
      </w:r>
      <w:r w:rsidR="00222F49">
        <w:fldChar w:fldCharType="begin" w:fldLock="1"/>
      </w:r>
      <w:r>
        <w:instrText xml:space="preserve"> REF _ref_277232 \h \n \! </w:instrText>
      </w:r>
      <w:r w:rsidR="00222F49">
        <w:fldChar w:fldCharType="separate"/>
      </w:r>
      <w:r>
        <w:t>3</w:t>
      </w:r>
      <w:r w:rsidR="00222F49">
        <w:fldChar w:fldCharType="end"/>
      </w:r>
      <w:r>
        <w:t xml:space="preserve"> к Учетной политике</w:t>
      </w:r>
      <w:r>
        <w:br/>
        <w:t>для целей налогообложения,</w:t>
      </w:r>
      <w:r>
        <w:br/>
        <w:t xml:space="preserve">утвержденной Приказом № </w:t>
      </w:r>
      <w:r w:rsidR="00DF6AF0">
        <w:rPr>
          <w:u w:val="single"/>
        </w:rPr>
        <w:t xml:space="preserve">148 </w:t>
      </w:r>
      <w:r>
        <w:t>от</w:t>
      </w:r>
      <w:r w:rsidR="00DF6AF0">
        <w:t xml:space="preserve"> 25.12.2018г</w:t>
      </w:r>
    </w:p>
    <w:p w:rsidR="00B83189" w:rsidRDefault="00AF2083">
      <w:pPr>
        <w:pStyle w:val="a4"/>
      </w:pPr>
      <w:bookmarkStart w:id="31" w:name="_docStart_5"/>
      <w:bookmarkStart w:id="32" w:name="_title_5"/>
      <w:bookmarkStart w:id="33" w:name="_ref_277232"/>
      <w:bookmarkEnd w:id="31"/>
      <w:r>
        <w:t>Налоговый регистр (карточка)</w:t>
      </w:r>
      <w:r>
        <w:br/>
        <w:t>по учету доходов, вычетов и налога на доходы физических лиц</w:t>
      </w:r>
      <w:r>
        <w:br/>
        <w:t xml:space="preserve">за </w:t>
      </w:r>
      <w:r>
        <w:rPr>
          <w:u w:val="single"/>
        </w:rPr>
        <w:t>       </w:t>
      </w:r>
      <w:r>
        <w:t xml:space="preserve"> г. № </w:t>
      </w:r>
      <w:r>
        <w:rPr>
          <w:u w:val="single"/>
        </w:rPr>
        <w:t>       </w:t>
      </w:r>
      <w:bookmarkEnd w:id="32"/>
      <w:bookmarkEnd w:id="33"/>
    </w:p>
    <w:tbl>
      <w:tblPr>
        <w:tblW w:w="5309"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716"/>
        <w:gridCol w:w="1595"/>
        <w:gridCol w:w="1796"/>
        <w:gridCol w:w="1454"/>
        <w:gridCol w:w="1843"/>
        <w:gridCol w:w="1137"/>
        <w:gridCol w:w="1300"/>
        <w:gridCol w:w="1733"/>
        <w:gridCol w:w="1397"/>
        <w:gridCol w:w="540"/>
        <w:gridCol w:w="1190"/>
      </w:tblGrid>
      <w:tr w:rsidR="00B83189" w:rsidTr="00A23611">
        <w:trPr>
          <w:gridAfter w:val="1"/>
          <w:wAfter w:w="379" w:type="pct"/>
        </w:trPr>
        <w:tc>
          <w:tcPr>
            <w:tcW w:w="4621" w:type="pct"/>
            <w:gridSpan w:val="10"/>
            <w:tcBorders>
              <w:top w:val="nil"/>
              <w:left w:val="nil"/>
              <w:bottom w:val="nil"/>
              <w:right w:val="nil"/>
            </w:tcBorders>
          </w:tcPr>
          <w:p w:rsidR="00B83189" w:rsidRDefault="00B83189">
            <w:pPr>
              <w:keepNext/>
              <w:jc w:val="left"/>
            </w:pPr>
          </w:p>
        </w:tc>
      </w:tr>
      <w:tr w:rsidR="00A23611" w:rsidRPr="00A23611" w:rsidTr="00A23611">
        <w:trPr>
          <w:gridAfter w:val="1"/>
          <w:wAfter w:w="379" w:type="pct"/>
        </w:trPr>
        <w:tc>
          <w:tcPr>
            <w:tcW w:w="4621" w:type="pct"/>
            <w:gridSpan w:val="10"/>
            <w:tcBorders>
              <w:top w:val="nil"/>
              <w:left w:val="nil"/>
              <w:bottom w:val="nil"/>
              <w:right w:val="nil"/>
            </w:tcBorders>
            <w:shd w:val="clear" w:color="auto" w:fill="auto"/>
          </w:tcPr>
          <w:p w:rsidR="00A23611" w:rsidRPr="00D67A69" w:rsidRDefault="00A23611" w:rsidP="00A23611">
            <w:pPr>
              <w:keepNext/>
              <w:jc w:val="left"/>
            </w:pPr>
            <w:bookmarkStart w:id="34" w:name="_docEnd_5"/>
            <w:bookmarkEnd w:id="34"/>
            <w:r w:rsidRPr="00D67A69">
              <w:t>Налоговый регистр по учету сумм НДФЛ, удержан</w:t>
            </w:r>
            <w:r>
              <w:t>н</w:t>
            </w:r>
            <w:r w:rsidRPr="00D67A69">
              <w:t>ых и исчисленных налоговым агентом</w:t>
            </w:r>
          </w:p>
        </w:tc>
      </w:tr>
      <w:tr w:rsidR="00A23611" w:rsidRPr="00A23611" w:rsidTr="00A23611">
        <w:trPr>
          <w:gridAfter w:val="1"/>
          <w:wAfter w:w="379" w:type="pct"/>
        </w:trPr>
        <w:tc>
          <w:tcPr>
            <w:tcW w:w="4621" w:type="pct"/>
            <w:gridSpan w:val="10"/>
            <w:tcBorders>
              <w:top w:val="nil"/>
              <w:left w:val="nil"/>
              <w:bottom w:val="nil"/>
              <w:right w:val="nil"/>
            </w:tcBorders>
            <w:shd w:val="clear" w:color="auto" w:fill="auto"/>
          </w:tcPr>
          <w:p w:rsidR="00A23611" w:rsidRPr="00D67A69" w:rsidRDefault="00A23611" w:rsidP="00A23611">
            <w:pPr>
              <w:keepNext/>
              <w:jc w:val="left"/>
            </w:pPr>
            <w:r w:rsidRPr="00D67A69">
              <w:t>(в целях заполнения расчета 6 НДФЛ)</w:t>
            </w:r>
          </w:p>
        </w:tc>
      </w:tr>
      <w:tr w:rsidR="00A23611" w:rsidRPr="00A23611" w:rsidTr="00A236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46" w:type="pct"/>
            <w:shd w:val="clear" w:color="auto" w:fill="auto"/>
            <w:vAlign w:val="bottom"/>
            <w:hideMark/>
          </w:tcPr>
          <w:p w:rsidR="00A23611" w:rsidRPr="00D67A69" w:rsidRDefault="00A23611" w:rsidP="00A23611">
            <w:pPr>
              <w:spacing w:after="0" w:line="240" w:lineRule="auto"/>
              <w:ind w:firstLine="0"/>
              <w:rPr>
                <w:b/>
                <w:bCs/>
                <w:i/>
                <w:iCs/>
                <w:color w:val="000000"/>
              </w:rPr>
            </w:pPr>
            <w:r w:rsidRPr="00D67A69">
              <w:rPr>
                <w:color w:val="000000"/>
              </w:rPr>
              <w:t>Наименование учреждения</w:t>
            </w:r>
            <w:r w:rsidRPr="00D67A69">
              <w:rPr>
                <w:b/>
                <w:bCs/>
                <w:i/>
                <w:iCs/>
                <w:color w:val="000000"/>
              </w:rPr>
              <w:t xml:space="preserve"> </w:t>
            </w:r>
          </w:p>
        </w:tc>
        <w:tc>
          <w:tcPr>
            <w:tcW w:w="4454" w:type="pct"/>
            <w:gridSpan w:val="10"/>
            <w:shd w:val="clear" w:color="auto" w:fill="auto"/>
            <w:vAlign w:val="bottom"/>
            <w:hideMark/>
          </w:tcPr>
          <w:p w:rsidR="00A23611" w:rsidRPr="00D67A69" w:rsidRDefault="00A23611" w:rsidP="00A23611">
            <w:pPr>
              <w:spacing w:after="0" w:line="240" w:lineRule="auto"/>
              <w:rPr>
                <w:b/>
                <w:bCs/>
                <w:i/>
                <w:iCs/>
                <w:color w:val="000000"/>
              </w:rPr>
            </w:pPr>
            <w:r w:rsidRPr="00D67A69">
              <w:rPr>
                <w:b/>
                <w:bCs/>
                <w:i/>
                <w:iCs/>
                <w:color w:val="000000"/>
              </w:rPr>
              <w:t>Отдел культуры, молодежной политики и</w:t>
            </w:r>
            <w:r>
              <w:rPr>
                <w:b/>
                <w:bCs/>
                <w:i/>
                <w:iCs/>
                <w:color w:val="000000"/>
              </w:rPr>
              <w:t xml:space="preserve">  </w:t>
            </w:r>
            <w:r w:rsidRPr="00D67A69">
              <w:rPr>
                <w:b/>
                <w:bCs/>
                <w:i/>
                <w:iCs/>
                <w:color w:val="000000"/>
              </w:rPr>
              <w:t>спорта администрации Уярского района</w:t>
            </w:r>
          </w:p>
        </w:tc>
      </w:tr>
      <w:tr w:rsidR="00A23611" w:rsidRPr="00A23611" w:rsidTr="00A236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46" w:type="pct"/>
            <w:shd w:val="clear" w:color="auto" w:fill="auto"/>
            <w:vAlign w:val="bottom"/>
            <w:hideMark/>
          </w:tcPr>
          <w:p w:rsidR="00A23611" w:rsidRPr="00D67A69" w:rsidRDefault="00A23611" w:rsidP="00A23611">
            <w:pPr>
              <w:spacing w:after="0" w:line="240" w:lineRule="auto"/>
              <w:ind w:firstLine="0"/>
              <w:rPr>
                <w:color w:val="000000"/>
              </w:rPr>
            </w:pPr>
            <w:r w:rsidRPr="00D67A69">
              <w:rPr>
                <w:color w:val="000000"/>
              </w:rPr>
              <w:t>ИНН/КПП</w:t>
            </w:r>
          </w:p>
        </w:tc>
        <w:tc>
          <w:tcPr>
            <w:tcW w:w="4454" w:type="pct"/>
            <w:gridSpan w:val="10"/>
            <w:shd w:val="clear" w:color="auto" w:fill="auto"/>
            <w:vAlign w:val="bottom"/>
            <w:hideMark/>
          </w:tcPr>
          <w:p w:rsidR="00A23611" w:rsidRPr="00D67A69" w:rsidRDefault="00A23611" w:rsidP="00FA2ACB">
            <w:pPr>
              <w:spacing w:after="0" w:line="240" w:lineRule="auto"/>
              <w:rPr>
                <w:b/>
                <w:bCs/>
                <w:i/>
                <w:iCs/>
                <w:color w:val="000000"/>
              </w:rPr>
            </w:pPr>
            <w:r w:rsidRPr="00D67A69">
              <w:rPr>
                <w:b/>
                <w:bCs/>
                <w:i/>
                <w:iCs/>
                <w:color w:val="000000"/>
              </w:rPr>
              <w:t>2440007868 / 244001001</w:t>
            </w:r>
          </w:p>
        </w:tc>
      </w:tr>
      <w:tr w:rsidR="00A23611" w:rsidRPr="00A23611" w:rsidTr="00A236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46" w:type="pct"/>
            <w:shd w:val="clear" w:color="auto" w:fill="auto"/>
            <w:vAlign w:val="bottom"/>
            <w:hideMark/>
          </w:tcPr>
          <w:p w:rsidR="00A23611" w:rsidRPr="00D67A69" w:rsidRDefault="00A23611" w:rsidP="00A23611">
            <w:pPr>
              <w:spacing w:after="0" w:line="240" w:lineRule="auto"/>
              <w:ind w:firstLine="0"/>
              <w:rPr>
                <w:color w:val="000000"/>
              </w:rPr>
            </w:pPr>
            <w:r w:rsidRPr="00D67A69">
              <w:rPr>
                <w:color w:val="000000"/>
              </w:rPr>
              <w:t xml:space="preserve">Код ОКТМО </w:t>
            </w:r>
          </w:p>
        </w:tc>
        <w:tc>
          <w:tcPr>
            <w:tcW w:w="4454" w:type="pct"/>
            <w:gridSpan w:val="10"/>
            <w:shd w:val="clear" w:color="auto" w:fill="auto"/>
            <w:vAlign w:val="bottom"/>
            <w:hideMark/>
          </w:tcPr>
          <w:p w:rsidR="00A23611" w:rsidRPr="00D67A69" w:rsidRDefault="00A23611" w:rsidP="00FA2ACB">
            <w:pPr>
              <w:spacing w:after="0" w:line="240" w:lineRule="auto"/>
              <w:rPr>
                <w:b/>
                <w:bCs/>
                <w:i/>
                <w:iCs/>
                <w:color w:val="000000"/>
              </w:rPr>
            </w:pPr>
            <w:r w:rsidRPr="00D67A69">
              <w:rPr>
                <w:b/>
                <w:bCs/>
                <w:i/>
                <w:iCs/>
                <w:color w:val="000000"/>
              </w:rPr>
              <w:t>4657101001</w:t>
            </w:r>
          </w:p>
        </w:tc>
      </w:tr>
      <w:tr w:rsidR="00A23611" w:rsidRPr="00A23611" w:rsidTr="00A236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46" w:type="pct"/>
            <w:shd w:val="clear" w:color="auto" w:fill="auto"/>
            <w:vAlign w:val="bottom"/>
            <w:hideMark/>
          </w:tcPr>
          <w:p w:rsidR="00A23611" w:rsidRPr="00D67A69" w:rsidRDefault="00A23611" w:rsidP="00A23611">
            <w:pPr>
              <w:spacing w:after="0" w:line="240" w:lineRule="auto"/>
              <w:ind w:firstLine="0"/>
              <w:rPr>
                <w:color w:val="000000"/>
              </w:rPr>
            </w:pPr>
            <w:r w:rsidRPr="00D67A69">
              <w:rPr>
                <w:color w:val="000000"/>
              </w:rPr>
              <w:t xml:space="preserve">Код налогового органа   </w:t>
            </w:r>
          </w:p>
        </w:tc>
        <w:tc>
          <w:tcPr>
            <w:tcW w:w="4454" w:type="pct"/>
            <w:gridSpan w:val="10"/>
            <w:shd w:val="clear" w:color="auto" w:fill="auto"/>
            <w:vAlign w:val="bottom"/>
            <w:hideMark/>
          </w:tcPr>
          <w:p w:rsidR="00A23611" w:rsidRPr="00D67A69" w:rsidRDefault="00A23611" w:rsidP="00FA2ACB">
            <w:pPr>
              <w:spacing w:after="0" w:line="240" w:lineRule="auto"/>
              <w:rPr>
                <w:b/>
                <w:bCs/>
                <w:i/>
                <w:iCs/>
                <w:color w:val="000000"/>
              </w:rPr>
            </w:pPr>
            <w:r w:rsidRPr="00D67A69">
              <w:rPr>
                <w:b/>
                <w:bCs/>
                <w:i/>
                <w:iCs/>
                <w:color w:val="000000"/>
              </w:rPr>
              <w:t>2448</w:t>
            </w:r>
          </w:p>
        </w:tc>
      </w:tr>
      <w:tr w:rsidR="00A23611" w:rsidRPr="00A23611" w:rsidTr="00A236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46" w:type="pct"/>
            <w:shd w:val="clear" w:color="auto" w:fill="auto"/>
            <w:vAlign w:val="bottom"/>
            <w:hideMark/>
          </w:tcPr>
          <w:p w:rsidR="00A23611" w:rsidRPr="00D67A69" w:rsidRDefault="00A23611" w:rsidP="00A23611">
            <w:pPr>
              <w:spacing w:after="0" w:line="240" w:lineRule="auto"/>
              <w:ind w:firstLine="0"/>
              <w:rPr>
                <w:color w:val="000000"/>
              </w:rPr>
            </w:pPr>
            <w:r w:rsidRPr="00D67A69">
              <w:rPr>
                <w:color w:val="000000"/>
              </w:rPr>
              <w:t xml:space="preserve">Период </w:t>
            </w:r>
          </w:p>
        </w:tc>
        <w:tc>
          <w:tcPr>
            <w:tcW w:w="4454" w:type="pct"/>
            <w:gridSpan w:val="10"/>
            <w:shd w:val="clear" w:color="auto" w:fill="auto"/>
            <w:vAlign w:val="bottom"/>
            <w:hideMark/>
          </w:tcPr>
          <w:p w:rsidR="00A23611" w:rsidRPr="00D67A69" w:rsidRDefault="00A23611" w:rsidP="00FA2ACB">
            <w:pPr>
              <w:spacing w:after="0" w:line="240" w:lineRule="auto"/>
              <w:rPr>
                <w:b/>
                <w:bCs/>
                <w:i/>
                <w:iCs/>
                <w:color w:val="000000"/>
              </w:rPr>
            </w:pPr>
          </w:p>
        </w:tc>
      </w:tr>
      <w:tr w:rsidR="00A23611" w:rsidRPr="00D67A69" w:rsidTr="00A236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46" w:type="pct"/>
            <w:tcBorders>
              <w:bottom w:val="single" w:sz="4" w:space="0" w:color="auto"/>
            </w:tcBorders>
            <w:shd w:val="clear" w:color="auto" w:fill="auto"/>
            <w:vAlign w:val="bottom"/>
            <w:hideMark/>
          </w:tcPr>
          <w:p w:rsidR="00A23611" w:rsidRPr="00D67A69" w:rsidRDefault="00A23611" w:rsidP="00FA2ACB">
            <w:pPr>
              <w:spacing w:after="0" w:line="240" w:lineRule="auto"/>
              <w:rPr>
                <w:rFonts w:ascii="Calibri" w:hAnsi="Calibri"/>
                <w:color w:val="000000"/>
              </w:rPr>
            </w:pPr>
          </w:p>
        </w:tc>
        <w:tc>
          <w:tcPr>
            <w:tcW w:w="508" w:type="pct"/>
            <w:tcBorders>
              <w:bottom w:val="single" w:sz="4" w:space="0" w:color="auto"/>
            </w:tcBorders>
            <w:shd w:val="clear" w:color="auto" w:fill="auto"/>
            <w:vAlign w:val="bottom"/>
            <w:hideMark/>
          </w:tcPr>
          <w:p w:rsidR="00A23611" w:rsidRPr="00D67A69" w:rsidRDefault="00A23611" w:rsidP="00FA2ACB">
            <w:pPr>
              <w:spacing w:after="0" w:line="240" w:lineRule="auto"/>
              <w:rPr>
                <w:rFonts w:ascii="Calibri" w:hAnsi="Calibri"/>
                <w:color w:val="000000"/>
              </w:rPr>
            </w:pPr>
          </w:p>
        </w:tc>
        <w:tc>
          <w:tcPr>
            <w:tcW w:w="572" w:type="pct"/>
            <w:tcBorders>
              <w:bottom w:val="single" w:sz="4" w:space="0" w:color="auto"/>
            </w:tcBorders>
            <w:shd w:val="clear" w:color="auto" w:fill="auto"/>
            <w:vAlign w:val="bottom"/>
            <w:hideMark/>
          </w:tcPr>
          <w:p w:rsidR="00A23611" w:rsidRPr="00D67A69" w:rsidRDefault="00A23611" w:rsidP="00FA2ACB">
            <w:pPr>
              <w:spacing w:after="0" w:line="240" w:lineRule="auto"/>
              <w:rPr>
                <w:rFonts w:ascii="Calibri" w:hAnsi="Calibri"/>
                <w:color w:val="000000"/>
              </w:rPr>
            </w:pPr>
          </w:p>
        </w:tc>
        <w:tc>
          <w:tcPr>
            <w:tcW w:w="463" w:type="pct"/>
            <w:tcBorders>
              <w:bottom w:val="single" w:sz="4" w:space="0" w:color="auto"/>
            </w:tcBorders>
            <w:shd w:val="clear" w:color="auto" w:fill="auto"/>
            <w:vAlign w:val="bottom"/>
            <w:hideMark/>
          </w:tcPr>
          <w:p w:rsidR="00A23611" w:rsidRPr="00D67A69" w:rsidRDefault="00A23611" w:rsidP="00FA2ACB">
            <w:pPr>
              <w:spacing w:after="0" w:line="240" w:lineRule="auto"/>
              <w:rPr>
                <w:rFonts w:ascii="Calibri" w:hAnsi="Calibri"/>
                <w:color w:val="000000"/>
              </w:rPr>
            </w:pPr>
          </w:p>
        </w:tc>
        <w:tc>
          <w:tcPr>
            <w:tcW w:w="587" w:type="pct"/>
            <w:tcBorders>
              <w:bottom w:val="single" w:sz="4" w:space="0" w:color="auto"/>
            </w:tcBorders>
            <w:shd w:val="clear" w:color="auto" w:fill="auto"/>
            <w:vAlign w:val="bottom"/>
            <w:hideMark/>
          </w:tcPr>
          <w:p w:rsidR="00A23611" w:rsidRPr="00D67A69" w:rsidRDefault="00A23611" w:rsidP="00FA2ACB">
            <w:pPr>
              <w:spacing w:after="0" w:line="240" w:lineRule="auto"/>
              <w:rPr>
                <w:rFonts w:ascii="Calibri" w:hAnsi="Calibri"/>
                <w:color w:val="000000"/>
              </w:rPr>
            </w:pPr>
          </w:p>
        </w:tc>
        <w:tc>
          <w:tcPr>
            <w:tcW w:w="362" w:type="pct"/>
            <w:tcBorders>
              <w:bottom w:val="single" w:sz="4" w:space="0" w:color="auto"/>
            </w:tcBorders>
            <w:shd w:val="clear" w:color="auto" w:fill="auto"/>
            <w:vAlign w:val="bottom"/>
            <w:hideMark/>
          </w:tcPr>
          <w:p w:rsidR="00A23611" w:rsidRPr="00D67A69" w:rsidRDefault="00A23611" w:rsidP="00FA2ACB">
            <w:pPr>
              <w:spacing w:after="0" w:line="240" w:lineRule="auto"/>
              <w:rPr>
                <w:rFonts w:ascii="Calibri" w:hAnsi="Calibri"/>
                <w:color w:val="000000"/>
              </w:rPr>
            </w:pPr>
          </w:p>
        </w:tc>
        <w:tc>
          <w:tcPr>
            <w:tcW w:w="414" w:type="pct"/>
            <w:tcBorders>
              <w:bottom w:val="single" w:sz="4" w:space="0" w:color="auto"/>
            </w:tcBorders>
            <w:shd w:val="clear" w:color="auto" w:fill="auto"/>
            <w:vAlign w:val="bottom"/>
            <w:hideMark/>
          </w:tcPr>
          <w:p w:rsidR="00A23611" w:rsidRPr="00D67A69" w:rsidRDefault="00A23611" w:rsidP="00FA2ACB">
            <w:pPr>
              <w:spacing w:after="0" w:line="240" w:lineRule="auto"/>
              <w:rPr>
                <w:rFonts w:ascii="Calibri" w:hAnsi="Calibri"/>
                <w:color w:val="000000"/>
              </w:rPr>
            </w:pPr>
          </w:p>
        </w:tc>
        <w:tc>
          <w:tcPr>
            <w:tcW w:w="552" w:type="pct"/>
            <w:tcBorders>
              <w:bottom w:val="single" w:sz="4" w:space="0" w:color="auto"/>
            </w:tcBorders>
            <w:shd w:val="clear" w:color="auto" w:fill="auto"/>
            <w:vAlign w:val="bottom"/>
            <w:hideMark/>
          </w:tcPr>
          <w:p w:rsidR="00A23611" w:rsidRPr="00D67A69" w:rsidRDefault="00A23611" w:rsidP="00FA2ACB">
            <w:pPr>
              <w:spacing w:after="0" w:line="240" w:lineRule="auto"/>
              <w:rPr>
                <w:rFonts w:ascii="Calibri" w:hAnsi="Calibri"/>
                <w:color w:val="000000"/>
              </w:rPr>
            </w:pPr>
          </w:p>
        </w:tc>
        <w:tc>
          <w:tcPr>
            <w:tcW w:w="445" w:type="pct"/>
            <w:tcBorders>
              <w:bottom w:val="single" w:sz="4" w:space="0" w:color="auto"/>
            </w:tcBorders>
            <w:shd w:val="clear" w:color="auto" w:fill="auto"/>
            <w:vAlign w:val="bottom"/>
            <w:hideMark/>
          </w:tcPr>
          <w:p w:rsidR="00A23611" w:rsidRPr="00D67A69" w:rsidRDefault="00A23611" w:rsidP="00FA2ACB">
            <w:pPr>
              <w:spacing w:after="0" w:line="240" w:lineRule="auto"/>
              <w:rPr>
                <w:rFonts w:ascii="Calibri" w:hAnsi="Calibri"/>
                <w:color w:val="000000"/>
              </w:rPr>
            </w:pPr>
          </w:p>
        </w:tc>
        <w:tc>
          <w:tcPr>
            <w:tcW w:w="551" w:type="pct"/>
            <w:gridSpan w:val="2"/>
            <w:tcBorders>
              <w:bottom w:val="single" w:sz="4" w:space="0" w:color="auto"/>
              <w:right w:val="nil"/>
            </w:tcBorders>
            <w:shd w:val="clear" w:color="auto" w:fill="auto"/>
            <w:vAlign w:val="bottom"/>
            <w:hideMark/>
          </w:tcPr>
          <w:p w:rsidR="00A23611" w:rsidRPr="00D67A69" w:rsidRDefault="00A23611" w:rsidP="00FA2ACB">
            <w:pPr>
              <w:spacing w:after="0" w:line="240" w:lineRule="auto"/>
              <w:rPr>
                <w:rFonts w:ascii="Calibri" w:hAnsi="Calibri"/>
                <w:color w:val="000000"/>
              </w:rPr>
            </w:pPr>
          </w:p>
        </w:tc>
      </w:tr>
      <w:tr w:rsidR="00A23611" w:rsidRPr="00A23611" w:rsidTr="00A236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5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3611" w:rsidRPr="00D67A69" w:rsidRDefault="00A23611" w:rsidP="00A23611">
            <w:pPr>
              <w:spacing w:after="0" w:line="240" w:lineRule="auto"/>
              <w:ind w:firstLine="0"/>
              <w:jc w:val="center"/>
              <w:rPr>
                <w:b/>
                <w:bCs/>
                <w:color w:val="000000"/>
              </w:rPr>
            </w:pPr>
            <w:r w:rsidRPr="00D67A69">
              <w:rPr>
                <w:b/>
                <w:bCs/>
                <w:color w:val="000000"/>
              </w:rPr>
              <w:t>Вид дохода</w:t>
            </w:r>
          </w:p>
        </w:tc>
        <w:tc>
          <w:tcPr>
            <w:tcW w:w="508" w:type="pct"/>
            <w:tcBorders>
              <w:top w:val="single" w:sz="4" w:space="0" w:color="auto"/>
              <w:left w:val="nil"/>
              <w:bottom w:val="single" w:sz="4" w:space="0" w:color="auto"/>
              <w:right w:val="single" w:sz="4" w:space="0" w:color="auto"/>
            </w:tcBorders>
            <w:shd w:val="clear" w:color="auto" w:fill="auto"/>
            <w:vAlign w:val="center"/>
            <w:hideMark/>
          </w:tcPr>
          <w:p w:rsidR="00A23611" w:rsidRPr="00D67A69" w:rsidRDefault="00A23611" w:rsidP="00A23611">
            <w:pPr>
              <w:spacing w:after="0" w:line="240" w:lineRule="auto"/>
              <w:ind w:firstLine="0"/>
              <w:jc w:val="center"/>
              <w:rPr>
                <w:b/>
                <w:bCs/>
                <w:color w:val="000000"/>
              </w:rPr>
            </w:pPr>
            <w:r w:rsidRPr="00D67A69">
              <w:rPr>
                <w:b/>
                <w:bCs/>
                <w:color w:val="000000"/>
              </w:rPr>
              <w:t>Количество лиц получивших доход</w:t>
            </w:r>
          </w:p>
        </w:tc>
        <w:tc>
          <w:tcPr>
            <w:tcW w:w="572" w:type="pct"/>
            <w:tcBorders>
              <w:top w:val="single" w:sz="4" w:space="0" w:color="auto"/>
              <w:left w:val="nil"/>
              <w:bottom w:val="nil"/>
              <w:right w:val="single" w:sz="4" w:space="0" w:color="auto"/>
            </w:tcBorders>
            <w:shd w:val="clear" w:color="auto" w:fill="auto"/>
            <w:vAlign w:val="center"/>
            <w:hideMark/>
          </w:tcPr>
          <w:p w:rsidR="00A23611" w:rsidRPr="00D67A69" w:rsidRDefault="00A23611" w:rsidP="00A23611">
            <w:pPr>
              <w:spacing w:after="0" w:line="240" w:lineRule="auto"/>
              <w:ind w:firstLine="0"/>
              <w:jc w:val="center"/>
              <w:rPr>
                <w:b/>
                <w:bCs/>
                <w:color w:val="000000"/>
              </w:rPr>
            </w:pPr>
            <w:r w:rsidRPr="00D67A69">
              <w:rPr>
                <w:b/>
                <w:bCs/>
                <w:color w:val="000000"/>
              </w:rPr>
              <w:t>Необлагаемые суммы, руб.</w:t>
            </w:r>
          </w:p>
        </w:tc>
        <w:tc>
          <w:tcPr>
            <w:tcW w:w="463" w:type="pct"/>
            <w:tcBorders>
              <w:top w:val="single" w:sz="4" w:space="0" w:color="auto"/>
              <w:left w:val="nil"/>
              <w:bottom w:val="nil"/>
              <w:right w:val="single" w:sz="4" w:space="0" w:color="auto"/>
            </w:tcBorders>
            <w:shd w:val="clear" w:color="auto" w:fill="auto"/>
            <w:vAlign w:val="center"/>
            <w:hideMark/>
          </w:tcPr>
          <w:p w:rsidR="00A23611" w:rsidRPr="00D67A69" w:rsidRDefault="00A23611" w:rsidP="00A23611">
            <w:pPr>
              <w:spacing w:after="0" w:line="240" w:lineRule="auto"/>
              <w:ind w:firstLine="0"/>
              <w:jc w:val="center"/>
              <w:rPr>
                <w:b/>
                <w:bCs/>
                <w:color w:val="000000"/>
              </w:rPr>
            </w:pPr>
            <w:r w:rsidRPr="00D67A69">
              <w:rPr>
                <w:b/>
                <w:bCs/>
                <w:color w:val="000000"/>
              </w:rPr>
              <w:t>Сумма  дохода, руб.</w:t>
            </w:r>
          </w:p>
        </w:tc>
        <w:tc>
          <w:tcPr>
            <w:tcW w:w="587" w:type="pct"/>
            <w:tcBorders>
              <w:top w:val="single" w:sz="4" w:space="0" w:color="auto"/>
              <w:left w:val="nil"/>
              <w:bottom w:val="single" w:sz="4" w:space="0" w:color="auto"/>
              <w:right w:val="single" w:sz="4" w:space="0" w:color="auto"/>
            </w:tcBorders>
            <w:shd w:val="clear" w:color="auto" w:fill="auto"/>
            <w:vAlign w:val="center"/>
            <w:hideMark/>
          </w:tcPr>
          <w:p w:rsidR="00A23611" w:rsidRPr="00D67A69" w:rsidRDefault="00A23611" w:rsidP="00A23611">
            <w:pPr>
              <w:spacing w:after="0" w:line="240" w:lineRule="auto"/>
              <w:ind w:firstLine="0"/>
              <w:jc w:val="center"/>
              <w:rPr>
                <w:b/>
                <w:bCs/>
                <w:color w:val="000000"/>
              </w:rPr>
            </w:pPr>
            <w:r w:rsidRPr="00D67A69">
              <w:rPr>
                <w:b/>
                <w:bCs/>
                <w:color w:val="000000"/>
              </w:rPr>
              <w:t>Сумма вычета (стандартные), руб.</w:t>
            </w:r>
          </w:p>
        </w:tc>
        <w:tc>
          <w:tcPr>
            <w:tcW w:w="362" w:type="pct"/>
            <w:tcBorders>
              <w:top w:val="single" w:sz="4" w:space="0" w:color="auto"/>
              <w:left w:val="nil"/>
              <w:bottom w:val="single" w:sz="4" w:space="0" w:color="auto"/>
              <w:right w:val="single" w:sz="4" w:space="0" w:color="auto"/>
            </w:tcBorders>
            <w:shd w:val="clear" w:color="auto" w:fill="auto"/>
            <w:vAlign w:val="center"/>
            <w:hideMark/>
          </w:tcPr>
          <w:p w:rsidR="00A23611" w:rsidRPr="00D67A69" w:rsidRDefault="00A23611" w:rsidP="00A23611">
            <w:pPr>
              <w:spacing w:after="0" w:line="240" w:lineRule="auto"/>
              <w:ind w:firstLine="0"/>
              <w:jc w:val="center"/>
              <w:rPr>
                <w:b/>
                <w:bCs/>
                <w:color w:val="000000"/>
              </w:rPr>
            </w:pPr>
            <w:r w:rsidRPr="00D67A69">
              <w:rPr>
                <w:b/>
                <w:bCs/>
                <w:color w:val="000000"/>
              </w:rPr>
              <w:t>Сумма НДФЛ, руб.</w:t>
            </w:r>
          </w:p>
        </w:tc>
        <w:tc>
          <w:tcPr>
            <w:tcW w:w="414" w:type="pct"/>
            <w:tcBorders>
              <w:top w:val="single" w:sz="4" w:space="0" w:color="auto"/>
              <w:left w:val="nil"/>
              <w:bottom w:val="single" w:sz="4" w:space="0" w:color="auto"/>
              <w:right w:val="single" w:sz="4" w:space="0" w:color="auto"/>
            </w:tcBorders>
            <w:shd w:val="clear" w:color="auto" w:fill="auto"/>
            <w:vAlign w:val="center"/>
            <w:hideMark/>
          </w:tcPr>
          <w:p w:rsidR="00A23611" w:rsidRPr="00D67A69" w:rsidRDefault="00A23611" w:rsidP="00A23611">
            <w:pPr>
              <w:spacing w:after="0" w:line="240" w:lineRule="auto"/>
              <w:ind w:firstLine="0"/>
              <w:jc w:val="center"/>
              <w:rPr>
                <w:b/>
                <w:bCs/>
                <w:color w:val="000000"/>
              </w:rPr>
            </w:pPr>
            <w:r w:rsidRPr="00D67A69">
              <w:rPr>
                <w:b/>
                <w:bCs/>
                <w:color w:val="000000"/>
              </w:rPr>
              <w:t>Дата выплаты дохода</w:t>
            </w:r>
          </w:p>
        </w:tc>
        <w:tc>
          <w:tcPr>
            <w:tcW w:w="552" w:type="pct"/>
            <w:tcBorders>
              <w:top w:val="single" w:sz="4" w:space="0" w:color="auto"/>
              <w:left w:val="nil"/>
              <w:bottom w:val="single" w:sz="4" w:space="0" w:color="auto"/>
              <w:right w:val="single" w:sz="4" w:space="0" w:color="auto"/>
            </w:tcBorders>
            <w:shd w:val="clear" w:color="auto" w:fill="auto"/>
            <w:vAlign w:val="center"/>
            <w:hideMark/>
          </w:tcPr>
          <w:p w:rsidR="00A23611" w:rsidRPr="00D67A69" w:rsidRDefault="00A23611" w:rsidP="00A23611">
            <w:pPr>
              <w:spacing w:after="0" w:line="240" w:lineRule="auto"/>
              <w:ind w:firstLine="0"/>
              <w:jc w:val="center"/>
              <w:rPr>
                <w:b/>
                <w:bCs/>
                <w:color w:val="000000"/>
              </w:rPr>
            </w:pPr>
            <w:r w:rsidRPr="00D67A69">
              <w:rPr>
                <w:b/>
                <w:bCs/>
                <w:color w:val="000000"/>
              </w:rPr>
              <w:t>Дата фактического получения дохода</w:t>
            </w:r>
          </w:p>
        </w:tc>
        <w:tc>
          <w:tcPr>
            <w:tcW w:w="445" w:type="pct"/>
            <w:tcBorders>
              <w:top w:val="single" w:sz="4" w:space="0" w:color="auto"/>
              <w:left w:val="nil"/>
              <w:bottom w:val="single" w:sz="4" w:space="0" w:color="auto"/>
              <w:right w:val="single" w:sz="4" w:space="0" w:color="auto"/>
            </w:tcBorders>
            <w:shd w:val="clear" w:color="auto" w:fill="auto"/>
            <w:vAlign w:val="center"/>
            <w:hideMark/>
          </w:tcPr>
          <w:p w:rsidR="00A23611" w:rsidRPr="00D67A69" w:rsidRDefault="00A23611" w:rsidP="00A23611">
            <w:pPr>
              <w:spacing w:after="0" w:line="240" w:lineRule="auto"/>
              <w:ind w:firstLine="0"/>
              <w:jc w:val="center"/>
              <w:rPr>
                <w:b/>
                <w:bCs/>
                <w:color w:val="000000"/>
              </w:rPr>
            </w:pPr>
            <w:r w:rsidRPr="00D67A69">
              <w:rPr>
                <w:b/>
                <w:bCs/>
                <w:color w:val="000000"/>
              </w:rPr>
              <w:t>Дата удержания НДФЛ</w:t>
            </w:r>
          </w:p>
        </w:tc>
        <w:tc>
          <w:tcPr>
            <w:tcW w:w="551" w:type="pct"/>
            <w:gridSpan w:val="2"/>
            <w:tcBorders>
              <w:top w:val="single" w:sz="4" w:space="0" w:color="auto"/>
              <w:left w:val="nil"/>
              <w:bottom w:val="single" w:sz="4" w:space="0" w:color="auto"/>
              <w:right w:val="single" w:sz="4" w:space="0" w:color="auto"/>
            </w:tcBorders>
            <w:shd w:val="clear" w:color="auto" w:fill="auto"/>
            <w:vAlign w:val="center"/>
            <w:hideMark/>
          </w:tcPr>
          <w:p w:rsidR="00A23611" w:rsidRPr="00D67A69" w:rsidRDefault="00A23611" w:rsidP="00A23611">
            <w:pPr>
              <w:spacing w:after="0" w:line="240" w:lineRule="auto"/>
              <w:ind w:firstLine="0"/>
              <w:jc w:val="center"/>
              <w:rPr>
                <w:b/>
                <w:bCs/>
                <w:color w:val="000000"/>
              </w:rPr>
            </w:pPr>
            <w:r w:rsidRPr="00D67A69">
              <w:rPr>
                <w:b/>
                <w:bCs/>
                <w:color w:val="000000"/>
              </w:rPr>
              <w:t>Срок перечисления НДФЛ</w:t>
            </w:r>
          </w:p>
        </w:tc>
      </w:tr>
      <w:tr w:rsidR="00A23611" w:rsidRPr="00A23611" w:rsidTr="00A236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46" w:type="pct"/>
            <w:tcBorders>
              <w:top w:val="nil"/>
              <w:left w:val="single" w:sz="4" w:space="0" w:color="auto"/>
              <w:bottom w:val="single" w:sz="4" w:space="0" w:color="auto"/>
              <w:right w:val="single" w:sz="4" w:space="0" w:color="auto"/>
            </w:tcBorders>
            <w:shd w:val="clear" w:color="auto" w:fill="auto"/>
            <w:vAlign w:val="bottom"/>
            <w:hideMark/>
          </w:tcPr>
          <w:p w:rsidR="00A23611" w:rsidRPr="00D67A69" w:rsidRDefault="00A23611" w:rsidP="00FA2ACB">
            <w:pPr>
              <w:spacing w:after="0" w:line="240" w:lineRule="auto"/>
              <w:rPr>
                <w:color w:val="000000"/>
              </w:rPr>
            </w:pPr>
            <w:r w:rsidRPr="00D67A69">
              <w:rPr>
                <w:color w:val="000000"/>
              </w:rPr>
              <w:t> </w:t>
            </w:r>
          </w:p>
        </w:tc>
        <w:tc>
          <w:tcPr>
            <w:tcW w:w="508" w:type="pct"/>
            <w:tcBorders>
              <w:top w:val="nil"/>
              <w:left w:val="nil"/>
              <w:bottom w:val="single" w:sz="4" w:space="0" w:color="auto"/>
              <w:right w:val="single" w:sz="4" w:space="0" w:color="auto"/>
            </w:tcBorders>
            <w:shd w:val="clear" w:color="auto" w:fill="auto"/>
            <w:vAlign w:val="center"/>
            <w:hideMark/>
          </w:tcPr>
          <w:p w:rsidR="00A23611" w:rsidRPr="00D67A69" w:rsidRDefault="00A23611" w:rsidP="00FA2ACB">
            <w:pPr>
              <w:spacing w:after="0" w:line="240" w:lineRule="auto"/>
              <w:jc w:val="center"/>
              <w:rPr>
                <w:color w:val="000000"/>
              </w:rPr>
            </w:pPr>
            <w:r w:rsidRPr="00D67A69">
              <w:rPr>
                <w:color w:val="000000"/>
              </w:rPr>
              <w:t> </w:t>
            </w:r>
          </w:p>
        </w:tc>
        <w:tc>
          <w:tcPr>
            <w:tcW w:w="572" w:type="pct"/>
            <w:tcBorders>
              <w:top w:val="single" w:sz="4" w:space="0" w:color="auto"/>
              <w:left w:val="nil"/>
              <w:bottom w:val="single" w:sz="4" w:space="0" w:color="auto"/>
              <w:right w:val="single" w:sz="4" w:space="0" w:color="auto"/>
            </w:tcBorders>
            <w:shd w:val="clear" w:color="auto" w:fill="auto"/>
            <w:vAlign w:val="center"/>
            <w:hideMark/>
          </w:tcPr>
          <w:p w:rsidR="00A23611" w:rsidRPr="00D67A69" w:rsidRDefault="00A23611" w:rsidP="00FA2ACB">
            <w:pPr>
              <w:spacing w:after="0" w:line="240" w:lineRule="auto"/>
              <w:jc w:val="center"/>
              <w:rPr>
                <w:color w:val="000000"/>
              </w:rPr>
            </w:pPr>
            <w:r w:rsidRPr="00D67A69">
              <w:rPr>
                <w:color w:val="000000"/>
              </w:rPr>
              <w:t> </w:t>
            </w:r>
          </w:p>
        </w:tc>
        <w:tc>
          <w:tcPr>
            <w:tcW w:w="463" w:type="pct"/>
            <w:tcBorders>
              <w:top w:val="single" w:sz="4" w:space="0" w:color="auto"/>
              <w:left w:val="nil"/>
              <w:bottom w:val="single" w:sz="4" w:space="0" w:color="auto"/>
              <w:right w:val="single" w:sz="4" w:space="0" w:color="auto"/>
            </w:tcBorders>
            <w:shd w:val="clear" w:color="auto" w:fill="auto"/>
            <w:vAlign w:val="center"/>
            <w:hideMark/>
          </w:tcPr>
          <w:p w:rsidR="00A23611" w:rsidRPr="00D67A69" w:rsidRDefault="00A23611" w:rsidP="00FA2ACB">
            <w:pPr>
              <w:spacing w:after="0" w:line="240" w:lineRule="auto"/>
              <w:jc w:val="center"/>
              <w:rPr>
                <w:color w:val="000000"/>
              </w:rPr>
            </w:pPr>
            <w:r w:rsidRPr="00D67A69">
              <w:rPr>
                <w:color w:val="000000"/>
              </w:rPr>
              <w:t> </w:t>
            </w:r>
          </w:p>
        </w:tc>
        <w:tc>
          <w:tcPr>
            <w:tcW w:w="587" w:type="pct"/>
            <w:tcBorders>
              <w:top w:val="nil"/>
              <w:left w:val="nil"/>
              <w:bottom w:val="single" w:sz="4" w:space="0" w:color="auto"/>
              <w:right w:val="single" w:sz="4" w:space="0" w:color="auto"/>
            </w:tcBorders>
            <w:shd w:val="clear" w:color="auto" w:fill="auto"/>
            <w:vAlign w:val="center"/>
            <w:hideMark/>
          </w:tcPr>
          <w:p w:rsidR="00A23611" w:rsidRPr="00D67A69" w:rsidRDefault="00A23611" w:rsidP="00FA2ACB">
            <w:pPr>
              <w:spacing w:after="0" w:line="240" w:lineRule="auto"/>
              <w:jc w:val="center"/>
              <w:rPr>
                <w:color w:val="000000"/>
              </w:rPr>
            </w:pPr>
            <w:r w:rsidRPr="00D67A69">
              <w:rPr>
                <w:color w:val="000000"/>
              </w:rPr>
              <w:t> </w:t>
            </w:r>
          </w:p>
        </w:tc>
        <w:tc>
          <w:tcPr>
            <w:tcW w:w="362" w:type="pct"/>
            <w:tcBorders>
              <w:top w:val="nil"/>
              <w:left w:val="nil"/>
              <w:bottom w:val="single" w:sz="4" w:space="0" w:color="auto"/>
              <w:right w:val="single" w:sz="4" w:space="0" w:color="auto"/>
            </w:tcBorders>
            <w:shd w:val="clear" w:color="auto" w:fill="auto"/>
            <w:vAlign w:val="center"/>
            <w:hideMark/>
          </w:tcPr>
          <w:p w:rsidR="00A23611" w:rsidRPr="00D67A69" w:rsidRDefault="00A23611" w:rsidP="00FA2ACB">
            <w:pPr>
              <w:spacing w:after="0" w:line="240" w:lineRule="auto"/>
              <w:jc w:val="center"/>
              <w:rPr>
                <w:color w:val="000000"/>
              </w:rPr>
            </w:pPr>
            <w:r w:rsidRPr="00D67A69">
              <w:rPr>
                <w:color w:val="000000"/>
              </w:rPr>
              <w:t> </w:t>
            </w:r>
          </w:p>
        </w:tc>
        <w:tc>
          <w:tcPr>
            <w:tcW w:w="414" w:type="pct"/>
            <w:tcBorders>
              <w:top w:val="nil"/>
              <w:left w:val="nil"/>
              <w:bottom w:val="single" w:sz="4" w:space="0" w:color="auto"/>
              <w:right w:val="single" w:sz="4" w:space="0" w:color="auto"/>
            </w:tcBorders>
            <w:shd w:val="clear" w:color="auto" w:fill="auto"/>
            <w:vAlign w:val="center"/>
            <w:hideMark/>
          </w:tcPr>
          <w:p w:rsidR="00A23611" w:rsidRPr="00D67A69" w:rsidRDefault="00A23611" w:rsidP="00FA2ACB">
            <w:pPr>
              <w:spacing w:after="0" w:line="240" w:lineRule="auto"/>
              <w:jc w:val="center"/>
              <w:rPr>
                <w:color w:val="000000"/>
              </w:rPr>
            </w:pPr>
            <w:r w:rsidRPr="00D67A69">
              <w:rPr>
                <w:color w:val="000000"/>
              </w:rPr>
              <w:t> </w:t>
            </w:r>
          </w:p>
        </w:tc>
        <w:tc>
          <w:tcPr>
            <w:tcW w:w="552" w:type="pct"/>
            <w:tcBorders>
              <w:top w:val="nil"/>
              <w:left w:val="nil"/>
              <w:bottom w:val="single" w:sz="4" w:space="0" w:color="auto"/>
              <w:right w:val="single" w:sz="4" w:space="0" w:color="auto"/>
            </w:tcBorders>
            <w:shd w:val="clear" w:color="auto" w:fill="auto"/>
            <w:vAlign w:val="center"/>
            <w:hideMark/>
          </w:tcPr>
          <w:p w:rsidR="00A23611" w:rsidRPr="00D67A69" w:rsidRDefault="00A23611" w:rsidP="00FA2ACB">
            <w:pPr>
              <w:spacing w:after="0" w:line="240" w:lineRule="auto"/>
              <w:jc w:val="center"/>
              <w:rPr>
                <w:color w:val="000000"/>
              </w:rPr>
            </w:pPr>
            <w:r w:rsidRPr="00D67A69">
              <w:rPr>
                <w:color w:val="000000"/>
              </w:rPr>
              <w:t> </w:t>
            </w:r>
          </w:p>
        </w:tc>
        <w:tc>
          <w:tcPr>
            <w:tcW w:w="445" w:type="pct"/>
            <w:tcBorders>
              <w:top w:val="nil"/>
              <w:left w:val="nil"/>
              <w:bottom w:val="single" w:sz="4" w:space="0" w:color="auto"/>
              <w:right w:val="single" w:sz="4" w:space="0" w:color="auto"/>
            </w:tcBorders>
            <w:shd w:val="clear" w:color="auto" w:fill="auto"/>
            <w:vAlign w:val="center"/>
            <w:hideMark/>
          </w:tcPr>
          <w:p w:rsidR="00A23611" w:rsidRPr="00D67A69" w:rsidRDefault="00A23611" w:rsidP="00FA2ACB">
            <w:pPr>
              <w:spacing w:after="0" w:line="240" w:lineRule="auto"/>
              <w:jc w:val="center"/>
              <w:rPr>
                <w:color w:val="000000"/>
              </w:rPr>
            </w:pPr>
            <w:r w:rsidRPr="00D67A69">
              <w:rPr>
                <w:color w:val="000000"/>
              </w:rPr>
              <w:t> </w:t>
            </w:r>
          </w:p>
        </w:tc>
        <w:tc>
          <w:tcPr>
            <w:tcW w:w="551" w:type="pct"/>
            <w:gridSpan w:val="2"/>
            <w:tcBorders>
              <w:top w:val="nil"/>
              <w:left w:val="nil"/>
              <w:bottom w:val="single" w:sz="4" w:space="0" w:color="auto"/>
              <w:right w:val="single" w:sz="4" w:space="0" w:color="auto"/>
            </w:tcBorders>
            <w:shd w:val="clear" w:color="auto" w:fill="auto"/>
            <w:vAlign w:val="center"/>
            <w:hideMark/>
          </w:tcPr>
          <w:p w:rsidR="00A23611" w:rsidRPr="00D67A69" w:rsidRDefault="00A23611" w:rsidP="00FA2ACB">
            <w:pPr>
              <w:spacing w:after="0" w:line="240" w:lineRule="auto"/>
              <w:jc w:val="center"/>
              <w:rPr>
                <w:color w:val="000000"/>
              </w:rPr>
            </w:pPr>
            <w:r w:rsidRPr="00D67A69">
              <w:rPr>
                <w:color w:val="000000"/>
              </w:rPr>
              <w:t> </w:t>
            </w:r>
          </w:p>
        </w:tc>
      </w:tr>
      <w:tr w:rsidR="00A23611" w:rsidRPr="00A23611" w:rsidTr="00A236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46" w:type="pct"/>
            <w:tcBorders>
              <w:top w:val="nil"/>
              <w:left w:val="single" w:sz="4" w:space="0" w:color="auto"/>
              <w:bottom w:val="single" w:sz="4" w:space="0" w:color="auto"/>
              <w:right w:val="single" w:sz="4" w:space="0" w:color="auto"/>
            </w:tcBorders>
            <w:shd w:val="clear" w:color="auto" w:fill="auto"/>
            <w:vAlign w:val="bottom"/>
            <w:hideMark/>
          </w:tcPr>
          <w:p w:rsidR="00A23611" w:rsidRPr="00D67A69" w:rsidRDefault="00A23611" w:rsidP="00FA2ACB">
            <w:pPr>
              <w:spacing w:after="0" w:line="240" w:lineRule="auto"/>
              <w:rPr>
                <w:color w:val="000000"/>
              </w:rPr>
            </w:pPr>
            <w:r w:rsidRPr="00D67A69">
              <w:rPr>
                <w:color w:val="000000"/>
              </w:rPr>
              <w:t> </w:t>
            </w:r>
          </w:p>
        </w:tc>
        <w:tc>
          <w:tcPr>
            <w:tcW w:w="508" w:type="pct"/>
            <w:tcBorders>
              <w:top w:val="nil"/>
              <w:left w:val="nil"/>
              <w:bottom w:val="single" w:sz="4" w:space="0" w:color="auto"/>
              <w:right w:val="single" w:sz="4" w:space="0" w:color="auto"/>
            </w:tcBorders>
            <w:shd w:val="clear" w:color="auto" w:fill="auto"/>
            <w:vAlign w:val="center"/>
            <w:hideMark/>
          </w:tcPr>
          <w:p w:rsidR="00A23611" w:rsidRPr="00D67A69" w:rsidRDefault="00A23611" w:rsidP="00FA2ACB">
            <w:pPr>
              <w:spacing w:after="0" w:line="240" w:lineRule="auto"/>
              <w:jc w:val="center"/>
              <w:rPr>
                <w:color w:val="000000"/>
              </w:rPr>
            </w:pPr>
            <w:r w:rsidRPr="00D67A69">
              <w:rPr>
                <w:color w:val="000000"/>
              </w:rPr>
              <w:t> </w:t>
            </w:r>
          </w:p>
        </w:tc>
        <w:tc>
          <w:tcPr>
            <w:tcW w:w="572" w:type="pct"/>
            <w:tcBorders>
              <w:top w:val="nil"/>
              <w:left w:val="nil"/>
              <w:bottom w:val="single" w:sz="4" w:space="0" w:color="auto"/>
              <w:right w:val="single" w:sz="4" w:space="0" w:color="auto"/>
            </w:tcBorders>
            <w:shd w:val="clear" w:color="auto" w:fill="auto"/>
            <w:vAlign w:val="center"/>
            <w:hideMark/>
          </w:tcPr>
          <w:p w:rsidR="00A23611" w:rsidRPr="00D67A69" w:rsidRDefault="00A23611" w:rsidP="00FA2ACB">
            <w:pPr>
              <w:spacing w:after="0" w:line="240" w:lineRule="auto"/>
              <w:jc w:val="center"/>
              <w:rPr>
                <w:color w:val="000000"/>
              </w:rPr>
            </w:pPr>
            <w:r w:rsidRPr="00D67A69">
              <w:rPr>
                <w:color w:val="000000"/>
              </w:rPr>
              <w:t> </w:t>
            </w:r>
          </w:p>
        </w:tc>
        <w:tc>
          <w:tcPr>
            <w:tcW w:w="463" w:type="pct"/>
            <w:tcBorders>
              <w:top w:val="nil"/>
              <w:left w:val="nil"/>
              <w:bottom w:val="single" w:sz="4" w:space="0" w:color="auto"/>
              <w:right w:val="single" w:sz="4" w:space="0" w:color="auto"/>
            </w:tcBorders>
            <w:shd w:val="clear" w:color="auto" w:fill="auto"/>
            <w:vAlign w:val="center"/>
            <w:hideMark/>
          </w:tcPr>
          <w:p w:rsidR="00A23611" w:rsidRPr="00D67A69" w:rsidRDefault="00A23611" w:rsidP="00FA2ACB">
            <w:pPr>
              <w:spacing w:after="0" w:line="240" w:lineRule="auto"/>
              <w:jc w:val="center"/>
              <w:rPr>
                <w:color w:val="000000"/>
              </w:rPr>
            </w:pPr>
            <w:r w:rsidRPr="00D67A69">
              <w:rPr>
                <w:color w:val="000000"/>
              </w:rPr>
              <w:t> </w:t>
            </w:r>
          </w:p>
        </w:tc>
        <w:tc>
          <w:tcPr>
            <w:tcW w:w="587" w:type="pct"/>
            <w:tcBorders>
              <w:top w:val="nil"/>
              <w:left w:val="nil"/>
              <w:bottom w:val="single" w:sz="4" w:space="0" w:color="auto"/>
              <w:right w:val="single" w:sz="4" w:space="0" w:color="auto"/>
            </w:tcBorders>
            <w:shd w:val="clear" w:color="auto" w:fill="auto"/>
            <w:vAlign w:val="center"/>
            <w:hideMark/>
          </w:tcPr>
          <w:p w:rsidR="00A23611" w:rsidRPr="00D67A69" w:rsidRDefault="00A23611" w:rsidP="00FA2ACB">
            <w:pPr>
              <w:spacing w:after="0" w:line="240" w:lineRule="auto"/>
              <w:jc w:val="center"/>
              <w:rPr>
                <w:color w:val="000000"/>
              </w:rPr>
            </w:pPr>
            <w:r w:rsidRPr="00D67A69">
              <w:rPr>
                <w:color w:val="000000"/>
              </w:rPr>
              <w:t> </w:t>
            </w:r>
          </w:p>
        </w:tc>
        <w:tc>
          <w:tcPr>
            <w:tcW w:w="362" w:type="pct"/>
            <w:tcBorders>
              <w:top w:val="nil"/>
              <w:left w:val="nil"/>
              <w:bottom w:val="single" w:sz="4" w:space="0" w:color="auto"/>
              <w:right w:val="single" w:sz="4" w:space="0" w:color="auto"/>
            </w:tcBorders>
            <w:shd w:val="clear" w:color="auto" w:fill="auto"/>
            <w:vAlign w:val="center"/>
            <w:hideMark/>
          </w:tcPr>
          <w:p w:rsidR="00A23611" w:rsidRPr="00D67A69" w:rsidRDefault="00A23611" w:rsidP="00FA2ACB">
            <w:pPr>
              <w:spacing w:after="0" w:line="240" w:lineRule="auto"/>
              <w:jc w:val="center"/>
              <w:rPr>
                <w:color w:val="000000"/>
              </w:rPr>
            </w:pPr>
            <w:r w:rsidRPr="00D67A69">
              <w:rPr>
                <w:color w:val="000000"/>
              </w:rPr>
              <w:t> </w:t>
            </w:r>
          </w:p>
        </w:tc>
        <w:tc>
          <w:tcPr>
            <w:tcW w:w="414" w:type="pct"/>
            <w:tcBorders>
              <w:top w:val="nil"/>
              <w:left w:val="nil"/>
              <w:bottom w:val="single" w:sz="4" w:space="0" w:color="auto"/>
              <w:right w:val="single" w:sz="4" w:space="0" w:color="auto"/>
            </w:tcBorders>
            <w:shd w:val="clear" w:color="auto" w:fill="auto"/>
            <w:vAlign w:val="center"/>
            <w:hideMark/>
          </w:tcPr>
          <w:p w:rsidR="00A23611" w:rsidRPr="00D67A69" w:rsidRDefault="00A23611" w:rsidP="00FA2ACB">
            <w:pPr>
              <w:spacing w:after="0" w:line="240" w:lineRule="auto"/>
              <w:jc w:val="center"/>
              <w:rPr>
                <w:color w:val="000000"/>
              </w:rPr>
            </w:pPr>
            <w:r w:rsidRPr="00D67A69">
              <w:rPr>
                <w:color w:val="000000"/>
              </w:rPr>
              <w:t> </w:t>
            </w:r>
          </w:p>
        </w:tc>
        <w:tc>
          <w:tcPr>
            <w:tcW w:w="552" w:type="pct"/>
            <w:tcBorders>
              <w:top w:val="nil"/>
              <w:left w:val="nil"/>
              <w:bottom w:val="single" w:sz="4" w:space="0" w:color="auto"/>
              <w:right w:val="single" w:sz="4" w:space="0" w:color="auto"/>
            </w:tcBorders>
            <w:shd w:val="clear" w:color="auto" w:fill="auto"/>
            <w:vAlign w:val="center"/>
            <w:hideMark/>
          </w:tcPr>
          <w:p w:rsidR="00A23611" w:rsidRPr="00D67A69" w:rsidRDefault="00A23611" w:rsidP="00FA2ACB">
            <w:pPr>
              <w:spacing w:after="0" w:line="240" w:lineRule="auto"/>
              <w:jc w:val="center"/>
              <w:rPr>
                <w:color w:val="000000"/>
              </w:rPr>
            </w:pPr>
            <w:r w:rsidRPr="00D67A69">
              <w:rPr>
                <w:color w:val="000000"/>
              </w:rPr>
              <w:t> </w:t>
            </w:r>
          </w:p>
        </w:tc>
        <w:tc>
          <w:tcPr>
            <w:tcW w:w="445" w:type="pct"/>
            <w:tcBorders>
              <w:top w:val="nil"/>
              <w:left w:val="nil"/>
              <w:bottom w:val="single" w:sz="4" w:space="0" w:color="auto"/>
              <w:right w:val="single" w:sz="4" w:space="0" w:color="auto"/>
            </w:tcBorders>
            <w:shd w:val="clear" w:color="auto" w:fill="auto"/>
            <w:vAlign w:val="center"/>
            <w:hideMark/>
          </w:tcPr>
          <w:p w:rsidR="00A23611" w:rsidRPr="00D67A69" w:rsidRDefault="00A23611" w:rsidP="00FA2ACB">
            <w:pPr>
              <w:spacing w:after="0" w:line="240" w:lineRule="auto"/>
              <w:jc w:val="center"/>
              <w:rPr>
                <w:color w:val="000000"/>
              </w:rPr>
            </w:pPr>
            <w:r w:rsidRPr="00D67A69">
              <w:rPr>
                <w:color w:val="000000"/>
              </w:rPr>
              <w:t> </w:t>
            </w:r>
          </w:p>
        </w:tc>
        <w:tc>
          <w:tcPr>
            <w:tcW w:w="551" w:type="pct"/>
            <w:gridSpan w:val="2"/>
            <w:tcBorders>
              <w:top w:val="nil"/>
              <w:left w:val="nil"/>
              <w:bottom w:val="single" w:sz="4" w:space="0" w:color="auto"/>
              <w:right w:val="single" w:sz="4" w:space="0" w:color="auto"/>
            </w:tcBorders>
            <w:shd w:val="clear" w:color="auto" w:fill="auto"/>
            <w:vAlign w:val="center"/>
            <w:hideMark/>
          </w:tcPr>
          <w:p w:rsidR="00A23611" w:rsidRPr="00D67A69" w:rsidRDefault="00A23611" w:rsidP="00FA2ACB">
            <w:pPr>
              <w:spacing w:after="0" w:line="240" w:lineRule="auto"/>
              <w:jc w:val="center"/>
              <w:rPr>
                <w:color w:val="000000"/>
              </w:rPr>
            </w:pPr>
            <w:r w:rsidRPr="00D67A69">
              <w:rPr>
                <w:color w:val="000000"/>
              </w:rPr>
              <w:t> </w:t>
            </w:r>
          </w:p>
        </w:tc>
      </w:tr>
    </w:tbl>
    <w:p w:rsidR="00B83189" w:rsidRDefault="00B83189">
      <w:pPr>
        <w:sectPr w:rsidR="00B83189" w:rsidSect="00A23611">
          <w:headerReference w:type="default" r:id="rId76"/>
          <w:footerReference w:type="default" r:id="rId77"/>
          <w:footerReference w:type="first" r:id="rId78"/>
          <w:footnotePr>
            <w:numRestart w:val="eachSect"/>
          </w:footnotePr>
          <w:pgSz w:w="16839" w:h="11907" w:orient="landscape" w:code="9"/>
          <w:pgMar w:top="851" w:right="1134" w:bottom="1701" w:left="1134" w:header="720" w:footer="720" w:gutter="0"/>
          <w:pgNumType w:start="1"/>
          <w:cols w:space="720"/>
          <w:titlePg/>
        </w:sect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72"/>
      </w:tblGrid>
      <w:tr w:rsidR="00B83189">
        <w:tc>
          <w:tcPr>
            <w:tcW w:w="5000" w:type="pct"/>
            <w:tcBorders>
              <w:top w:val="nil"/>
              <w:left w:val="nil"/>
              <w:bottom w:val="nil"/>
              <w:right w:val="nil"/>
            </w:tcBorders>
          </w:tcPr>
          <w:p w:rsidR="00B83189" w:rsidRDefault="00B83189">
            <w:pPr>
              <w:keepNext/>
              <w:jc w:val="left"/>
            </w:pPr>
          </w:p>
        </w:tc>
      </w:tr>
    </w:tbl>
    <w:p w:rsidR="004230C3" w:rsidRDefault="004230C3"/>
    <w:sectPr w:rsidR="004230C3" w:rsidSect="00B83189">
      <w:headerReference w:type="default" r:id="rId79"/>
      <w:footerReference w:type="default" r:id="rId80"/>
      <w:footerReference w:type="first" r:id="rId81"/>
      <w:footnotePr>
        <w:numRestart w:val="eachSect"/>
      </w:footnotePr>
      <w:pgSz w:w="11907" w:h="16839" w:code="9"/>
      <w:pgMar w:top="1134" w:right="850" w:bottom="1134" w:left="1701"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179E" w:rsidRDefault="00EF179E">
      <w:pPr>
        <w:spacing w:before="0" w:after="0" w:line="240" w:lineRule="auto"/>
      </w:pPr>
      <w:r>
        <w:separator/>
      </w:r>
    </w:p>
  </w:endnote>
  <w:endnote w:type="continuationSeparator" w:id="1">
    <w:p w:rsidR="00EF179E" w:rsidRDefault="00EF179E">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189" w:rsidRPr="003D5DE6" w:rsidRDefault="00B83189" w:rsidP="003D5DE6">
    <w:pPr>
      <w:pStyle w:val="af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189" w:rsidRPr="003D5DE6" w:rsidRDefault="00B83189" w:rsidP="003D5DE6">
    <w:pPr>
      <w:pStyle w:val="af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189" w:rsidRDefault="00B83189">
    <w:pPr>
      <w:pStyle w:val="af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189" w:rsidRPr="003D5DE6" w:rsidRDefault="00B83189" w:rsidP="003D5DE6">
    <w:pPr>
      <w:pStyle w:val="af8"/>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189" w:rsidRDefault="00AF2083">
    <w:pPr>
      <w:pStyle w:val="af8"/>
    </w:pPr>
    <w:r>
      <w:t xml:space="preserve">страница </w:t>
    </w:r>
    <w:r w:rsidR="00222F49">
      <w:fldChar w:fldCharType="begin"/>
    </w:r>
    <w:r>
      <w:instrText xml:space="preserve"> PAGE \* MERGEFORMAT </w:instrText>
    </w:r>
    <w:r w:rsidR="00222F49">
      <w:fldChar w:fldCharType="separate"/>
    </w:r>
    <w:r w:rsidR="00A23611">
      <w:rPr>
        <w:noProof/>
      </w:rPr>
      <w:t>2</w:t>
    </w:r>
    <w:r w:rsidR="00222F49">
      <w:rPr>
        <w:noProof/>
      </w:rPr>
      <w:fldChar w:fldCharType="end"/>
    </w:r>
    <w:r>
      <w:t xml:space="preserve"> из </w:t>
    </w:r>
    <w:r w:rsidR="00222F49">
      <w:fldChar w:fldCharType="begin"/>
    </w:r>
    <w:r>
      <w:instrText xml:space="preserve"> SECTIONPAGES </w:instrText>
    </w:r>
    <w:r w:rsidR="00222F49">
      <w:fldChar w:fldCharType="separate"/>
    </w:r>
    <w:r w:rsidR="00A23611">
      <w:rPr>
        <w:noProof/>
      </w:rPr>
      <w:t>2</w:t>
    </w:r>
    <w:r w:rsidR="00222F49">
      <w:rPr>
        <w:noProof/>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189" w:rsidRDefault="00AF2083">
    <w:pPr>
      <w:pStyle w:val="af8"/>
    </w:pPr>
    <w:r>
      <w:t xml:space="preserve">страница </w:t>
    </w:r>
    <w:r w:rsidR="00222F49">
      <w:fldChar w:fldCharType="begin"/>
    </w:r>
    <w:r>
      <w:instrText xml:space="preserve"> PAGE \* MERGEFORMAT </w:instrText>
    </w:r>
    <w:r w:rsidR="00222F49">
      <w:fldChar w:fldCharType="separate"/>
    </w:r>
    <w:r w:rsidR="00DF6AF0">
      <w:rPr>
        <w:noProof/>
      </w:rPr>
      <w:t>1</w:t>
    </w:r>
    <w:r w:rsidR="00222F49">
      <w:rPr>
        <w:noProof/>
      </w:rPr>
      <w:fldChar w:fldCharType="end"/>
    </w:r>
    <w:r>
      <w:t xml:space="preserve"> из </w:t>
    </w:r>
    <w:r w:rsidR="00222F49">
      <w:fldChar w:fldCharType="begin"/>
    </w:r>
    <w:r>
      <w:instrText xml:space="preserve"> SECTIONPAGES </w:instrText>
    </w:r>
    <w:r w:rsidR="00222F49">
      <w:fldChar w:fldCharType="separate"/>
    </w:r>
    <w:r w:rsidR="00DF6AF0">
      <w:rPr>
        <w:noProof/>
      </w:rPr>
      <w:t>1</w:t>
    </w:r>
    <w:r w:rsidR="00222F49">
      <w:rPr>
        <w:noProof/>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189" w:rsidRDefault="00AF2083">
    <w:pPr>
      <w:pStyle w:val="af8"/>
    </w:pPr>
    <w:r>
      <w:t xml:space="preserve">страница </w:t>
    </w:r>
    <w:r w:rsidR="00222F49">
      <w:fldChar w:fldCharType="begin"/>
    </w:r>
    <w:r>
      <w:instrText xml:space="preserve"> PAGE \* MERGEFORMAT </w:instrText>
    </w:r>
    <w:r w:rsidR="00222F49">
      <w:fldChar w:fldCharType="separate"/>
    </w:r>
    <w:r>
      <w:rPr>
        <w:noProof/>
      </w:rPr>
      <w:t>1</w:t>
    </w:r>
    <w:r w:rsidR="00222F49">
      <w:rPr>
        <w:noProof/>
      </w:rPr>
      <w:fldChar w:fldCharType="end"/>
    </w:r>
    <w:r>
      <w:t xml:space="preserve"> из </w:t>
    </w:r>
    <w:r w:rsidR="00222F49">
      <w:fldChar w:fldCharType="begin"/>
    </w:r>
    <w:r>
      <w:instrText xml:space="preserve"> SECTIONPAGES </w:instrText>
    </w:r>
    <w:r w:rsidR="00222F49">
      <w:fldChar w:fldCharType="separate"/>
    </w:r>
    <w:r>
      <w:rPr>
        <w:noProof/>
      </w:rPr>
      <w:t>1</w:t>
    </w:r>
    <w:r w:rsidR="00222F49">
      <w:rPr>
        <w:noProof/>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189" w:rsidRDefault="00AF2083">
    <w:pPr>
      <w:pStyle w:val="af8"/>
    </w:pPr>
    <w:r>
      <w:t xml:space="preserve">страница </w:t>
    </w:r>
    <w:r w:rsidR="00222F49">
      <w:fldChar w:fldCharType="begin"/>
    </w:r>
    <w:r>
      <w:instrText xml:space="preserve"> PAGE \* MERGEFORMAT </w:instrText>
    </w:r>
    <w:r w:rsidR="00222F49">
      <w:fldChar w:fldCharType="separate"/>
    </w:r>
    <w:r w:rsidR="00DF6AF0">
      <w:rPr>
        <w:noProof/>
      </w:rPr>
      <w:t>1</w:t>
    </w:r>
    <w:r w:rsidR="00222F49">
      <w:rPr>
        <w:noProof/>
      </w:rPr>
      <w:fldChar w:fldCharType="end"/>
    </w:r>
    <w:r>
      <w:t xml:space="preserve"> из </w:t>
    </w:r>
    <w:r w:rsidR="00222F49">
      <w:fldChar w:fldCharType="begin"/>
    </w:r>
    <w:r>
      <w:instrText xml:space="preserve"> SECTIONPAGES </w:instrText>
    </w:r>
    <w:r w:rsidR="00222F49">
      <w:fldChar w:fldCharType="separate"/>
    </w:r>
    <w:r w:rsidR="00DF6AF0">
      <w:rPr>
        <w:noProof/>
      </w:rPr>
      <w:t>1</w:t>
    </w:r>
    <w:r w:rsidR="00222F49">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179E" w:rsidRDefault="00EF179E">
      <w:pPr>
        <w:spacing w:before="0" w:after="0" w:line="240" w:lineRule="auto"/>
      </w:pPr>
      <w:r>
        <w:separator/>
      </w:r>
    </w:p>
  </w:footnote>
  <w:footnote w:type="continuationSeparator" w:id="1">
    <w:p w:rsidR="00EF179E" w:rsidRDefault="00EF179E">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189" w:rsidRPr="003D5DE6" w:rsidRDefault="00B83189" w:rsidP="003D5DE6">
    <w:pPr>
      <w:pStyle w:val="a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189" w:rsidRPr="003D5DE6" w:rsidRDefault="00B83189" w:rsidP="003D5DE6">
    <w:pPr>
      <w:pStyle w:val="af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189" w:rsidRDefault="00AF2083">
    <w:pPr>
      <w:pStyle w:val="af6"/>
    </w:pPr>
    <w:r>
      <w:t xml:space="preserve">Налоговый регистр (карточка) по учету доходов, вычетов и налога на доходы физических лиц за </w:t>
    </w:r>
    <w:r>
      <w:rPr>
        <w:u w:val="single"/>
      </w:rPr>
      <w:t>         </w:t>
    </w:r>
    <w:r>
      <w:t xml:space="preserve"> г. № </w:t>
    </w:r>
    <w:r>
      <w:rPr>
        <w:u w:val="single"/>
      </w:rPr>
      <w:t>         </w:t>
    </w:r>
    <w:r>
      <w:br/>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189" w:rsidRDefault="00AF2083">
    <w:pPr>
      <w:pStyle w:val="af6"/>
    </w:pPr>
    <w:bookmarkStart w:id="35" w:name="_docEnd_7"/>
    <w:bookmarkEnd w:id="35"/>
    <w:r>
      <w:t xml:space="preserve">Карточка учета начислений и перечислений страховых взносов, а также производимых страховых выплат по обязательному социальному страхованию от несчастных случаев на производстве и профессиональных заболеваний за </w:t>
    </w:r>
    <w:r>
      <w:rPr>
        <w:u w:val="single"/>
      </w:rPr>
      <w:t>         </w:t>
    </w:r>
    <w:r>
      <w:t xml:space="preserve"> г.</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none"/>
      <w:suff w:val="space"/>
      <w:lvlText w:val=""/>
      <w:lvlJc w:val="left"/>
      <w:pPr>
        <w:ind w:left="0" w:firstLine="0"/>
      </w:pPr>
    </w:lvl>
  </w:abstractNum>
  <w:abstractNum w:abstractNumId="1">
    <w:nsid w:val="00000002"/>
    <w:multiLevelType w:val="singleLevel"/>
    <w:tmpl w:val="00000000"/>
    <w:lvl w:ilvl="0">
      <w:numFmt w:val="bullet"/>
      <w:suff w:val="space"/>
      <w:lvlText w:val="•"/>
      <w:lvlJc w:val="left"/>
      <w:pPr>
        <w:ind w:left="0" w:firstLine="0"/>
      </w:pPr>
    </w:lvl>
  </w:abstractNum>
  <w:abstractNum w:abstractNumId="2">
    <w:nsid w:val="00000003"/>
    <w:multiLevelType w:val="singleLevel"/>
    <w:tmpl w:val="00000000"/>
    <w:lvl w:ilvl="0">
      <w:numFmt w:val="bullet"/>
      <w:suff w:val="space"/>
      <w:lvlText w:val="o"/>
      <w:lvlJc w:val="left"/>
      <w:pPr>
        <w:ind w:left="0" w:firstLine="0"/>
      </w:pPr>
    </w:lvl>
  </w:abstractNum>
  <w:abstractNum w:abstractNumId="3">
    <w:nsid w:val="00000004"/>
    <w:multiLevelType w:val="singleLevel"/>
    <w:tmpl w:val="00000000"/>
    <w:lvl w:ilvl="0">
      <w:numFmt w:val="bullet"/>
      <w:suff w:val="space"/>
      <w:lvlText w:val="■"/>
      <w:lvlJc w:val="left"/>
      <w:pPr>
        <w:ind w:left="0" w:firstLine="0"/>
      </w:pPr>
    </w:lvl>
  </w:abstractNum>
  <w:abstractNum w:abstractNumId="4">
    <w:nsid w:val="00000005"/>
    <w:multiLevelType w:val="singleLevel"/>
    <w:tmpl w:val="00000000"/>
    <w:lvl w:ilvl="0">
      <w:start w:val="1"/>
      <w:numFmt w:val="bullet"/>
      <w:suff w:val="space"/>
      <w:lvlText w:val="-"/>
      <w:lvlJc w:val="left"/>
      <w:pPr>
        <w:ind w:left="0" w:firstLine="0"/>
      </w:pPr>
    </w:lvl>
  </w:abstractNum>
  <w:abstractNum w:abstractNumId="5">
    <w:nsid w:val="00000006"/>
    <w:multiLevelType w:val="singleLevel"/>
    <w:tmpl w:val="00000000"/>
    <w:lvl w:ilvl="0">
      <w:start w:val="1"/>
      <w:numFmt w:val="decimal"/>
      <w:suff w:val="space"/>
      <w:lvlText w:val="%1."/>
      <w:lvlJc w:val="left"/>
      <w:pPr>
        <w:ind w:left="0" w:firstLine="0"/>
      </w:pPr>
    </w:lvl>
  </w:abstractNum>
  <w:abstractNum w:abstractNumId="6">
    <w:nsid w:val="00000007"/>
    <w:multiLevelType w:val="singleLevel"/>
    <w:tmpl w:val="00000000"/>
    <w:lvl w:ilvl="0">
      <w:start w:val="1"/>
      <w:numFmt w:val="decimal"/>
      <w:suff w:val="space"/>
      <w:lvlText w:val="%1)"/>
      <w:lvlJc w:val="left"/>
      <w:pPr>
        <w:ind w:left="0" w:firstLine="0"/>
      </w:pPr>
    </w:lvl>
  </w:abstractNum>
  <w:abstractNum w:abstractNumId="7">
    <w:nsid w:val="00000008"/>
    <w:multiLevelType w:val="singleLevel"/>
    <w:tmpl w:val="00000000"/>
    <w:lvl w:ilvl="0">
      <w:start w:val="1"/>
      <w:numFmt w:val="upperRoman"/>
      <w:suff w:val="space"/>
      <w:lvlText w:val="%1."/>
      <w:lvlJc w:val="left"/>
      <w:pPr>
        <w:ind w:left="0" w:firstLine="0"/>
      </w:pPr>
    </w:lvl>
  </w:abstractNum>
  <w:abstractNum w:abstractNumId="8">
    <w:nsid w:val="00000009"/>
    <w:multiLevelType w:val="singleLevel"/>
    <w:tmpl w:val="00000000"/>
    <w:lvl w:ilvl="0">
      <w:start w:val="1"/>
      <w:numFmt w:val="lowerRoman"/>
      <w:suff w:val="space"/>
      <w:lvlText w:val="%1."/>
      <w:lvlJc w:val="left"/>
      <w:pPr>
        <w:ind w:left="0" w:firstLine="0"/>
      </w:pPr>
    </w:lvl>
  </w:abstractNum>
  <w:abstractNum w:abstractNumId="9">
    <w:nsid w:val="0000000A"/>
    <w:multiLevelType w:val="singleLevel"/>
    <w:tmpl w:val="00000000"/>
    <w:lvl w:ilvl="0">
      <w:start w:val="1"/>
      <w:numFmt w:val="upperLetter"/>
      <w:suff w:val="space"/>
      <w:lvlText w:val="%1."/>
      <w:lvlJc w:val="left"/>
      <w:pPr>
        <w:ind w:left="0" w:firstLine="0"/>
      </w:pPr>
    </w:lvl>
  </w:abstractNum>
  <w:abstractNum w:abstractNumId="10">
    <w:nsid w:val="0000000B"/>
    <w:multiLevelType w:val="singleLevel"/>
    <w:tmpl w:val="00000000"/>
    <w:lvl w:ilvl="0">
      <w:start w:val="1"/>
      <w:numFmt w:val="lowerLetter"/>
      <w:suff w:val="space"/>
      <w:lvlText w:val="%1."/>
      <w:lvlJc w:val="left"/>
      <w:pPr>
        <w:ind w:left="0" w:firstLine="0"/>
      </w:pPr>
    </w:lvl>
  </w:abstractNum>
  <w:abstractNum w:abstractNumId="11">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SortMethod w:val="0000"/>
  <w:defaultTabStop w:val="720"/>
  <w:characterSpacingControl w:val="doNotCompress"/>
  <w:footnotePr>
    <w:numRestart w:val="eachSect"/>
    <w:footnote w:id="0"/>
    <w:footnote w:id="1"/>
  </w:footnotePr>
  <w:endnotePr>
    <w:endnote w:id="0"/>
    <w:endnote w:id="1"/>
  </w:endnotePr>
  <w:compat/>
  <w:rsids>
    <w:rsidRoot w:val="004230C3"/>
    <w:rsid w:val="00137CC7"/>
    <w:rsid w:val="001B0528"/>
    <w:rsid w:val="00222F49"/>
    <w:rsid w:val="00255ABE"/>
    <w:rsid w:val="00327B87"/>
    <w:rsid w:val="003D5DE6"/>
    <w:rsid w:val="004230C3"/>
    <w:rsid w:val="00472DF1"/>
    <w:rsid w:val="0049188C"/>
    <w:rsid w:val="00537F39"/>
    <w:rsid w:val="00891704"/>
    <w:rsid w:val="008B4366"/>
    <w:rsid w:val="00A23611"/>
    <w:rsid w:val="00AF2083"/>
    <w:rsid w:val="00B83189"/>
    <w:rsid w:val="00DF6AF0"/>
    <w:rsid w:val="00EF0A31"/>
    <w:rsid w:val="00EF0ECB"/>
    <w:rsid w:val="00EF179E"/>
    <w:rsid w:val="00F01547"/>
  </w:rsids>
  <m:mathPr>
    <m:mathFont m:val="Cambria Math"/>
    <m:brkBin m:val="before"/>
    <m:brkBinSub m:val="--"/>
    <m:smallFrac m:val="off"/>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39" w:unhideWhenUsed="0" w:qFormat="1"/>
    <w:lsdException w:name="caption" w:semiHidden="0" w:uiPriority="35" w:unhideWhenUsed="0" w:qFormat="1"/>
    <w:lsdException w:name="footnote reference" w:semiHidden="0" w:uiPriority="39"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3305C"/>
    <w:pPr>
      <w:spacing w:before="120" w:after="120" w:line="276" w:lineRule="auto"/>
      <w:ind w:firstLine="482"/>
      <w:jc w:val="both"/>
    </w:pPr>
    <w:rPr>
      <w:sz w:val="22"/>
      <w:szCs w:val="22"/>
    </w:rPr>
  </w:style>
  <w:style w:type="paragraph" w:styleId="1">
    <w:name w:val="heading 1"/>
    <w:basedOn w:val="a"/>
    <w:next w:val="a"/>
    <w:link w:val="10"/>
    <w:uiPriority w:val="9"/>
    <w:qFormat/>
    <w:rsid w:val="00B32490"/>
    <w:pPr>
      <w:keepNext/>
      <w:keepLines/>
      <w:numPr>
        <w:numId w:val="1"/>
      </w:numPr>
      <w:spacing w:before="240"/>
      <w:ind w:firstLine="0"/>
      <w:jc w:val="center"/>
      <w:outlineLvl w:val="0"/>
    </w:pPr>
    <w:rPr>
      <w:b/>
      <w:bCs/>
      <w:sz w:val="24"/>
      <w:szCs w:val="28"/>
    </w:rPr>
  </w:style>
  <w:style w:type="paragraph" w:styleId="2">
    <w:name w:val="heading 2"/>
    <w:basedOn w:val="a"/>
    <w:next w:val="a"/>
    <w:link w:val="20"/>
    <w:uiPriority w:val="9"/>
    <w:qFormat/>
    <w:rsid w:val="00FB784E"/>
    <w:pPr>
      <w:numPr>
        <w:ilvl w:val="1"/>
        <w:numId w:val="1"/>
      </w:numPr>
      <w:outlineLvl w:val="1"/>
    </w:pPr>
    <w:rPr>
      <w:bCs/>
      <w:szCs w:val="26"/>
    </w:rPr>
  </w:style>
  <w:style w:type="paragraph" w:styleId="3">
    <w:name w:val="heading 3"/>
    <w:basedOn w:val="a"/>
    <w:next w:val="a"/>
    <w:link w:val="30"/>
    <w:uiPriority w:val="9"/>
    <w:qFormat/>
    <w:rsid w:val="002C64AF"/>
    <w:pPr>
      <w:numPr>
        <w:ilvl w:val="2"/>
        <w:numId w:val="1"/>
      </w:numPr>
      <w:outlineLvl w:val="2"/>
    </w:pPr>
    <w:rPr>
      <w:bCs/>
    </w:rPr>
  </w:style>
  <w:style w:type="paragraph" w:styleId="4">
    <w:name w:val="heading 4"/>
    <w:basedOn w:val="a"/>
    <w:next w:val="a"/>
    <w:link w:val="40"/>
    <w:uiPriority w:val="9"/>
    <w:qFormat/>
    <w:rsid w:val="002C64AF"/>
    <w:pPr>
      <w:numPr>
        <w:ilvl w:val="3"/>
        <w:numId w:val="1"/>
      </w:numPr>
      <w:outlineLvl w:val="3"/>
    </w:pPr>
    <w:rPr>
      <w:bCs/>
      <w:iCs/>
    </w:rPr>
  </w:style>
  <w:style w:type="paragraph" w:styleId="5">
    <w:name w:val="heading 5"/>
    <w:basedOn w:val="a"/>
    <w:next w:val="a"/>
    <w:link w:val="50"/>
    <w:uiPriority w:val="9"/>
    <w:qFormat/>
    <w:rsid w:val="002C64AF"/>
    <w:pPr>
      <w:keepNext/>
      <w:keepLines/>
      <w:numPr>
        <w:ilvl w:val="4"/>
        <w:numId w:val="1"/>
      </w:numPr>
      <w:spacing w:before="200" w:after="0"/>
      <w:outlineLvl w:val="4"/>
    </w:pPr>
  </w:style>
  <w:style w:type="paragraph" w:styleId="6">
    <w:name w:val="heading 6"/>
    <w:basedOn w:val="a"/>
    <w:next w:val="a"/>
    <w:link w:val="60"/>
    <w:uiPriority w:val="9"/>
    <w:qFormat/>
    <w:rsid w:val="0098229F"/>
    <w:pPr>
      <w:keepNext/>
      <w:keepLines/>
      <w:numPr>
        <w:ilvl w:val="5"/>
        <w:numId w:val="1"/>
      </w:numPr>
      <w:spacing w:before="200" w:after="0"/>
      <w:outlineLvl w:val="5"/>
    </w:pPr>
    <w:rPr>
      <w:i/>
      <w:iCs/>
      <w:color w:val="243F60"/>
    </w:rPr>
  </w:style>
  <w:style w:type="paragraph" w:styleId="7">
    <w:name w:val="heading 7"/>
    <w:basedOn w:val="a"/>
    <w:next w:val="a"/>
    <w:link w:val="70"/>
    <w:uiPriority w:val="9"/>
    <w:qFormat/>
    <w:rsid w:val="0098229F"/>
    <w:pPr>
      <w:keepNext/>
      <w:keepLines/>
      <w:numPr>
        <w:ilvl w:val="6"/>
        <w:numId w:val="1"/>
      </w:numPr>
      <w:spacing w:before="200" w:after="0"/>
      <w:outlineLvl w:val="6"/>
    </w:pPr>
    <w:rPr>
      <w:i/>
      <w:iCs/>
      <w:color w:val="404040"/>
    </w:rPr>
  </w:style>
  <w:style w:type="paragraph" w:styleId="8">
    <w:name w:val="heading 8"/>
    <w:basedOn w:val="a"/>
    <w:next w:val="a"/>
    <w:link w:val="80"/>
    <w:uiPriority w:val="9"/>
    <w:qFormat/>
    <w:rsid w:val="0098229F"/>
    <w:pPr>
      <w:keepNext/>
      <w:keepLines/>
      <w:numPr>
        <w:ilvl w:val="7"/>
        <w:numId w:val="1"/>
      </w:numPr>
      <w:spacing w:before="200" w:after="0"/>
      <w:outlineLvl w:val="7"/>
    </w:pPr>
    <w:rPr>
      <w:color w:val="4F81BD"/>
      <w:szCs w:val="20"/>
    </w:rPr>
  </w:style>
  <w:style w:type="paragraph" w:styleId="9">
    <w:name w:val="heading 9"/>
    <w:basedOn w:val="a"/>
    <w:next w:val="a"/>
    <w:link w:val="90"/>
    <w:uiPriority w:val="9"/>
    <w:qFormat/>
    <w:rsid w:val="0098229F"/>
    <w:pPr>
      <w:keepNext/>
      <w:keepLines/>
      <w:numPr>
        <w:ilvl w:val="8"/>
        <w:numId w:val="1"/>
      </w:numPr>
      <w:spacing w:before="200" w:after="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unindented">
    <w:name w:val="Normal unindented"/>
    <w:aliases w:val="Обычный Без отступа"/>
    <w:qFormat/>
    <w:rsid w:val="0013305C"/>
    <w:pPr>
      <w:spacing w:before="120" w:after="120" w:line="276" w:lineRule="auto"/>
      <w:jc w:val="both"/>
    </w:pPr>
    <w:rPr>
      <w:sz w:val="22"/>
      <w:szCs w:val="22"/>
    </w:rPr>
  </w:style>
  <w:style w:type="paragraph" w:customStyle="1" w:styleId="heading1unnumbered">
    <w:name w:val="heading 1 unnumbered"/>
    <w:aliases w:val="Заголовок 1 Ненумерованный"/>
    <w:basedOn w:val="a"/>
    <w:next w:val="a"/>
    <w:link w:val="10"/>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uiPriority w:val="9"/>
    <w:qFormat/>
    <w:rsid w:val="00B32490"/>
    <w:pPr>
      <w:outlineLvl w:val="0"/>
    </w:pPr>
  </w:style>
  <w:style w:type="paragraph" w:customStyle="1" w:styleId="heading1normalunnumbered">
    <w:name w:val="heading 1 normal unnumbered"/>
    <w:aliases w:val="Заголовок 1 Обычный Ненумерованный"/>
    <w:basedOn w:val="a"/>
    <w:next w:val="a"/>
    <w:link w:val="10"/>
    <w:uiPriority w:val="9"/>
    <w:qFormat/>
    <w:rsid w:val="00B32490"/>
    <w:pPr>
      <w:outlineLvl w:val="0"/>
    </w:pPr>
  </w:style>
  <w:style w:type="character" w:customStyle="1" w:styleId="10">
    <w:name w:val="Заголовок 1 Знак"/>
    <w:basedOn w:val="a0"/>
    <w:link w:val="heading1normalunnumbered"/>
    <w:uiPriority w:val="9"/>
    <w:rsid w:val="00B32490"/>
    <w:rPr>
      <w:sz w:val="22"/>
      <w:szCs w:val="22"/>
    </w:rPr>
  </w:style>
  <w:style w:type="character" w:customStyle="1" w:styleId="20">
    <w:name w:val="Заголовок 2 Знак"/>
    <w:basedOn w:val="a0"/>
    <w:link w:val="2"/>
    <w:uiPriority w:val="9"/>
    <w:rsid w:val="00FB784E"/>
    <w:rPr>
      <w:rFonts w:ascii="Times New Roman" w:hAnsi="Times New Roman"/>
      <w:bCs/>
      <w:sz w:val="20"/>
      <w:szCs w:val="26"/>
      <w:lang w:val="ru-RU"/>
    </w:rPr>
  </w:style>
  <w:style w:type="character" w:customStyle="1" w:styleId="30">
    <w:name w:val="Заголовок 3 Знак"/>
    <w:basedOn w:val="a0"/>
    <w:link w:val="3"/>
    <w:uiPriority w:val="9"/>
    <w:rsid w:val="002C64AF"/>
    <w:rPr>
      <w:rFonts w:ascii="Times New Roman" w:hAnsi="Times New Roman"/>
      <w:bCs/>
      <w:sz w:val="20"/>
      <w:lang w:val="ru-RU"/>
    </w:rPr>
  </w:style>
  <w:style w:type="character" w:customStyle="1" w:styleId="40">
    <w:name w:val="Заголовок 4 Знак"/>
    <w:basedOn w:val="a0"/>
    <w:link w:val="4"/>
    <w:uiPriority w:val="9"/>
    <w:rsid w:val="002C64AF"/>
    <w:rPr>
      <w:rFonts w:ascii="Times New Roman" w:hAnsi="Times New Roman"/>
      <w:bCs/>
      <w:iCs/>
      <w:sz w:val="20"/>
      <w:lang w:val="ru-RU"/>
    </w:rPr>
  </w:style>
  <w:style w:type="character" w:customStyle="1" w:styleId="50">
    <w:name w:val="Заголовок 5 Знак"/>
    <w:basedOn w:val="a0"/>
    <w:link w:val="5"/>
    <w:uiPriority w:val="9"/>
    <w:semiHidden/>
    <w:rsid w:val="002C64AF"/>
    <w:rPr>
      <w:sz w:val="20"/>
      <w:lang w:val="ru-RU"/>
    </w:rPr>
  </w:style>
  <w:style w:type="character" w:customStyle="1" w:styleId="60">
    <w:name w:val="Заголовок 6 Знак"/>
    <w:basedOn w:val="a0"/>
    <w:link w:val="6"/>
    <w:uiPriority w:val="9"/>
    <w:semiHidden/>
    <w:rsid w:val="0098229F"/>
    <w:rPr>
      <w:i/>
      <w:iCs/>
      <w:color w:val="243F60"/>
      <w:sz w:val="20"/>
      <w:lang w:val="ru-RU"/>
    </w:rPr>
  </w:style>
  <w:style w:type="character" w:customStyle="1" w:styleId="70">
    <w:name w:val="Заголовок 7 Знак"/>
    <w:basedOn w:val="a0"/>
    <w:link w:val="7"/>
    <w:uiPriority w:val="9"/>
    <w:semiHidden/>
    <w:rsid w:val="0098229F"/>
    <w:rPr>
      <w:i/>
      <w:iCs/>
      <w:color w:val="404040"/>
      <w:sz w:val="20"/>
      <w:lang w:val="ru-RU"/>
    </w:rPr>
  </w:style>
  <w:style w:type="character" w:customStyle="1" w:styleId="80">
    <w:name w:val="Заголовок 8 Знак"/>
    <w:basedOn w:val="a0"/>
    <w:link w:val="8"/>
    <w:uiPriority w:val="9"/>
    <w:semiHidden/>
    <w:rsid w:val="0098229F"/>
    <w:rPr>
      <w:color w:val="4F81BD"/>
      <w:sz w:val="20"/>
      <w:szCs w:val="20"/>
      <w:lang w:val="ru-RU"/>
    </w:rPr>
  </w:style>
  <w:style w:type="character" w:customStyle="1" w:styleId="90">
    <w:name w:val="Заголовок 9 Знак"/>
    <w:basedOn w:val="a0"/>
    <w:link w:val="9"/>
    <w:uiPriority w:val="9"/>
    <w:semiHidden/>
    <w:rsid w:val="0098229F"/>
    <w:rPr>
      <w:i/>
      <w:iCs/>
      <w:color w:val="404040"/>
      <w:sz w:val="20"/>
      <w:szCs w:val="20"/>
      <w:lang w:val="ru-RU"/>
    </w:rPr>
  </w:style>
  <w:style w:type="paragraph" w:styleId="a3">
    <w:name w:val="caption"/>
    <w:basedOn w:val="a"/>
    <w:next w:val="a"/>
    <w:uiPriority w:val="35"/>
    <w:qFormat/>
    <w:rsid w:val="0098229F"/>
    <w:pPr>
      <w:spacing w:line="240" w:lineRule="auto"/>
    </w:pPr>
    <w:rPr>
      <w:b/>
      <w:bCs/>
      <w:color w:val="4F81BD"/>
      <w:sz w:val="18"/>
      <w:szCs w:val="18"/>
    </w:rPr>
  </w:style>
  <w:style w:type="paragraph" w:styleId="a4">
    <w:name w:val="Title"/>
    <w:aliases w:val="Текст сноски Знак"/>
    <w:basedOn w:val="a"/>
    <w:next w:val="a"/>
    <w:link w:val="a5"/>
    <w:uiPriority w:val="10"/>
    <w:qFormat/>
    <w:rsid w:val="00222923"/>
    <w:pPr>
      <w:keepNext/>
      <w:keepLines/>
      <w:spacing w:after="300" w:line="240" w:lineRule="auto"/>
      <w:ind w:firstLine="0"/>
      <w:contextualSpacing/>
      <w:jc w:val="center"/>
      <w:outlineLvl w:val="0"/>
    </w:pPr>
    <w:rPr>
      <w:b/>
      <w:spacing w:val="5"/>
      <w:kern w:val="28"/>
      <w:sz w:val="28"/>
      <w:szCs w:val="52"/>
    </w:rPr>
  </w:style>
  <w:style w:type="character" w:customStyle="1" w:styleId="a5">
    <w:name w:val="Название Знак"/>
    <w:aliases w:val="Текст сноски Знак Знак"/>
    <w:basedOn w:val="a0"/>
    <w:link w:val="a4"/>
    <w:uiPriority w:val="10"/>
    <w:rsid w:val="00222923"/>
    <w:rPr>
      <w:rFonts w:ascii="Times New Roman" w:hAnsi="Times New Roman"/>
      <w:b/>
      <w:spacing w:val="5"/>
      <w:kern w:val="28"/>
      <w:sz w:val="28"/>
      <w:szCs w:val="52"/>
    </w:rPr>
  </w:style>
  <w:style w:type="paragraph" w:styleId="a6">
    <w:name w:val="Subtitle"/>
    <w:basedOn w:val="a"/>
    <w:next w:val="a"/>
    <w:link w:val="a7"/>
    <w:uiPriority w:val="11"/>
    <w:qFormat/>
    <w:rsid w:val="0098229F"/>
    <w:pPr>
      <w:numPr>
        <w:ilvl w:val="1"/>
      </w:numPr>
      <w:ind w:firstLine="482"/>
    </w:pPr>
    <w:rPr>
      <w:i/>
      <w:iCs/>
      <w:color w:val="4F81BD"/>
      <w:spacing w:val="15"/>
      <w:sz w:val="24"/>
      <w:szCs w:val="24"/>
    </w:rPr>
  </w:style>
  <w:style w:type="character" w:customStyle="1" w:styleId="a7">
    <w:name w:val="Подзаголовок Знак"/>
    <w:basedOn w:val="a0"/>
    <w:link w:val="a6"/>
    <w:uiPriority w:val="11"/>
    <w:rsid w:val="0098229F"/>
    <w:rPr>
      <w:i/>
      <w:iCs/>
      <w:color w:val="4F81BD"/>
      <w:spacing w:val="15"/>
      <w:sz w:val="24"/>
      <w:szCs w:val="24"/>
    </w:rPr>
  </w:style>
  <w:style w:type="character" w:styleId="a8">
    <w:name w:val="Strong"/>
    <w:basedOn w:val="a0"/>
    <w:uiPriority w:val="22"/>
    <w:qFormat/>
    <w:rsid w:val="0098229F"/>
    <w:rPr>
      <w:b/>
      <w:bCs/>
    </w:rPr>
  </w:style>
  <w:style w:type="character" w:styleId="a9">
    <w:name w:val="Emphasis"/>
    <w:basedOn w:val="a0"/>
    <w:uiPriority w:val="20"/>
    <w:qFormat/>
    <w:rsid w:val="0098229F"/>
    <w:rPr>
      <w:i/>
      <w:iCs/>
    </w:rPr>
  </w:style>
  <w:style w:type="paragraph" w:styleId="aa">
    <w:name w:val="No Spacing"/>
    <w:uiPriority w:val="1"/>
    <w:qFormat/>
    <w:rsid w:val="0098229F"/>
    <w:rPr>
      <w:sz w:val="22"/>
      <w:szCs w:val="22"/>
    </w:rPr>
  </w:style>
  <w:style w:type="paragraph" w:styleId="ab">
    <w:name w:val="List Paragraph"/>
    <w:basedOn w:val="a"/>
    <w:uiPriority w:val="34"/>
    <w:qFormat/>
    <w:rsid w:val="0098229F"/>
    <w:pPr>
      <w:contextualSpacing/>
      <w:jc w:val="left"/>
    </w:pPr>
  </w:style>
  <w:style w:type="paragraph" w:styleId="21">
    <w:name w:val="Quote"/>
    <w:basedOn w:val="a"/>
    <w:next w:val="a"/>
    <w:link w:val="22"/>
    <w:uiPriority w:val="29"/>
    <w:qFormat/>
    <w:rsid w:val="0098229F"/>
    <w:pPr>
      <w:pBdr>
        <w:left w:val="single" w:sz="24" w:space="10" w:color="999999"/>
      </w:pBdr>
      <w:spacing w:after="0"/>
      <w:ind w:left="964" w:firstLine="0"/>
    </w:pPr>
    <w:rPr>
      <w:i/>
      <w:iCs/>
      <w:color w:val="8064A2"/>
    </w:rPr>
  </w:style>
  <w:style w:type="paragraph" w:customStyle="1" w:styleId="DeletedPlaceholder">
    <w:name w:val="DeletedPlaceholder"/>
    <w:aliases w:val="Подстановка"/>
    <w:basedOn w:val="a"/>
    <w:next w:val="a"/>
    <w:link w:val="DeletedPlaceholder0"/>
    <w:uiPriority w:val="29"/>
    <w:qFormat/>
    <w:rsid w:val="00EB0599"/>
    <w:pPr>
      <w:pBdr>
        <w:left w:val="single" w:sz="24" w:space="10" w:color="999999"/>
      </w:pBdr>
      <w:spacing w:after="0"/>
      <w:ind w:left="964" w:firstLine="0"/>
    </w:pPr>
    <w:rPr>
      <w:i/>
      <w:iCs/>
      <w:color w:val="FF3F1F"/>
    </w:rPr>
  </w:style>
  <w:style w:type="character" w:customStyle="1" w:styleId="DeletedPlaceholder0">
    <w:name w:val="DeletedPlaceholder Знак"/>
    <w:basedOn w:val="a0"/>
    <w:link w:val="DeletedPlaceholder"/>
    <w:uiPriority w:val="29"/>
    <w:rsid w:val="00EB0599"/>
    <w:rPr>
      <w:rFonts w:ascii="Times New Roman" w:hAnsi="Times New Roman"/>
      <w:i/>
      <w:iCs/>
      <w:color w:val="FF3F1F"/>
    </w:rPr>
  </w:style>
  <w:style w:type="paragraph" w:customStyle="1" w:styleId="Warning">
    <w:name w:val="Warning"/>
    <w:aliases w:val="Предупреждение"/>
    <w:basedOn w:val="a"/>
    <w:next w:val="a"/>
    <w:link w:val="22"/>
    <w:uiPriority w:val="29"/>
    <w:qFormat/>
    <w:rsid w:val="0098229F"/>
    <w:pPr>
      <w:pBdr>
        <w:left w:val="single" w:sz="24" w:space="10" w:color="999999"/>
      </w:pBdr>
      <w:spacing w:after="0"/>
      <w:ind w:left="964" w:firstLine="0"/>
    </w:pPr>
    <w:rPr>
      <w:i/>
      <w:iCs/>
      <w:color w:val="E36C0A"/>
    </w:rPr>
  </w:style>
  <w:style w:type="paragraph" w:customStyle="1" w:styleId="QuoteMargin">
    <w:name w:val="QuoteMargin"/>
    <w:aliases w:val="Предупреждение Отступ"/>
    <w:qFormat/>
    <w:rsid w:val="0013305C"/>
    <w:pPr>
      <w:spacing w:before="120" w:line="276" w:lineRule="auto"/>
      <w:ind w:firstLine="482"/>
      <w:jc w:val="both"/>
    </w:pPr>
    <w:rPr>
      <w:sz w:val="22"/>
      <w:szCs w:val="22"/>
    </w:rPr>
  </w:style>
  <w:style w:type="character" w:customStyle="1" w:styleId="22">
    <w:name w:val="Цитата 2 Знак"/>
    <w:basedOn w:val="a0"/>
    <w:link w:val="Warning"/>
    <w:uiPriority w:val="29"/>
    <w:rsid w:val="0098229F"/>
    <w:rPr>
      <w:i/>
      <w:iCs/>
      <w:color w:val="000000"/>
    </w:rPr>
  </w:style>
  <w:style w:type="paragraph" w:styleId="ac">
    <w:name w:val="Intense Quote"/>
    <w:basedOn w:val="a"/>
    <w:next w:val="a"/>
    <w:link w:val="ad"/>
    <w:uiPriority w:val="30"/>
    <w:qFormat/>
    <w:rsid w:val="0098229F"/>
    <w:pPr>
      <w:pBdr>
        <w:bottom w:val="single" w:sz="4" w:space="4" w:color="4F81BD"/>
      </w:pBdr>
      <w:spacing w:before="200" w:after="0"/>
      <w:ind w:left="936" w:right="936"/>
    </w:pPr>
    <w:rPr>
      <w:b/>
      <w:bCs/>
      <w:i/>
      <w:iCs/>
      <w:color w:val="4F81BD"/>
    </w:rPr>
  </w:style>
  <w:style w:type="character" w:customStyle="1" w:styleId="ad">
    <w:name w:val="Выделенная цитата Знак"/>
    <w:basedOn w:val="a0"/>
    <w:link w:val="ac"/>
    <w:uiPriority w:val="30"/>
    <w:rsid w:val="0098229F"/>
    <w:rPr>
      <w:b/>
      <w:bCs/>
      <w:i/>
      <w:iCs/>
      <w:color w:val="4F81BD"/>
    </w:rPr>
  </w:style>
  <w:style w:type="character" w:styleId="ae">
    <w:name w:val="Subtle Emphasis"/>
    <w:basedOn w:val="a0"/>
    <w:uiPriority w:val="19"/>
    <w:qFormat/>
    <w:rsid w:val="0098229F"/>
    <w:rPr>
      <w:i/>
      <w:iCs/>
      <w:color w:val="808080"/>
    </w:rPr>
  </w:style>
  <w:style w:type="character" w:styleId="af">
    <w:name w:val="Intense Emphasis"/>
    <w:basedOn w:val="a0"/>
    <w:uiPriority w:val="21"/>
    <w:qFormat/>
    <w:rsid w:val="0098229F"/>
    <w:rPr>
      <w:b/>
      <w:bCs/>
      <w:i/>
      <w:iCs/>
      <w:color w:val="4F81BD"/>
    </w:rPr>
  </w:style>
  <w:style w:type="character" w:styleId="af0">
    <w:name w:val="Subtle Reference"/>
    <w:basedOn w:val="a0"/>
    <w:uiPriority w:val="31"/>
    <w:qFormat/>
    <w:rsid w:val="0098229F"/>
    <w:rPr>
      <w:smallCaps/>
      <w:color w:val="C0504D"/>
      <w:u w:val="single"/>
    </w:rPr>
  </w:style>
  <w:style w:type="character" w:styleId="af1">
    <w:name w:val="Intense Reference"/>
    <w:basedOn w:val="a0"/>
    <w:uiPriority w:val="32"/>
    <w:qFormat/>
    <w:rsid w:val="0098229F"/>
    <w:rPr>
      <w:b/>
      <w:bCs/>
      <w:smallCaps/>
      <w:color w:val="C0504D"/>
      <w:spacing w:val="5"/>
      <w:u w:val="single"/>
    </w:rPr>
  </w:style>
  <w:style w:type="character" w:styleId="af2">
    <w:name w:val="Book Title"/>
    <w:basedOn w:val="a0"/>
    <w:uiPriority w:val="33"/>
    <w:qFormat/>
    <w:rsid w:val="0098229F"/>
    <w:rPr>
      <w:b/>
      <w:bCs/>
      <w:smallCaps/>
      <w:spacing w:val="5"/>
    </w:rPr>
  </w:style>
  <w:style w:type="paragraph" w:styleId="af3">
    <w:name w:val="TOC Heading"/>
    <w:basedOn w:val="1"/>
    <w:next w:val="a"/>
    <w:uiPriority w:val="39"/>
    <w:qFormat/>
    <w:rsid w:val="0098229F"/>
    <w:pPr>
      <w:outlineLvl w:val="9"/>
    </w:pPr>
  </w:style>
  <w:style w:type="paragraph" w:styleId="af4">
    <w:name w:val="Document Map"/>
    <w:basedOn w:val="a"/>
    <w:link w:val="af5"/>
    <w:uiPriority w:val="99"/>
    <w:semiHidden/>
    <w:unhideWhenUsed/>
    <w:rsid w:val="00222923"/>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rsid w:val="00222923"/>
    <w:rPr>
      <w:rFonts w:ascii="Tahoma" w:hAnsi="Tahoma" w:cs="Tahoma"/>
      <w:sz w:val="16"/>
      <w:szCs w:val="16"/>
    </w:rPr>
  </w:style>
  <w:style w:type="paragraph" w:styleId="af6">
    <w:name w:val="header"/>
    <w:basedOn w:val="a"/>
    <w:link w:val="af7"/>
    <w:uiPriority w:val="99"/>
    <w:semiHidden/>
    <w:unhideWhenUsed/>
    <w:rsid w:val="00256A2F"/>
    <w:pPr>
      <w:tabs>
        <w:tab w:val="center" w:pos="4677"/>
        <w:tab w:val="right" w:pos="9355"/>
      </w:tabs>
      <w:spacing w:before="0" w:after="0" w:line="240" w:lineRule="auto"/>
      <w:jc w:val="center"/>
    </w:pPr>
    <w:rPr>
      <w:sz w:val="16"/>
      <w:szCs w:val="20"/>
    </w:rPr>
  </w:style>
  <w:style w:type="character" w:customStyle="1" w:styleId="af7">
    <w:name w:val="Верхний колонтитул Знак"/>
    <w:basedOn w:val="a0"/>
    <w:link w:val="af6"/>
    <w:uiPriority w:val="99"/>
    <w:semiHidden/>
    <w:rsid w:val="00256A2F"/>
    <w:rPr>
      <w:rFonts w:ascii="Times New Roman" w:hAnsi="Times New Roman"/>
      <w:sz w:val="16"/>
      <w:lang w:val="ru-RU"/>
    </w:rPr>
  </w:style>
  <w:style w:type="paragraph" w:styleId="af8">
    <w:name w:val="footer"/>
    <w:basedOn w:val="a"/>
    <w:link w:val="af9"/>
    <w:uiPriority w:val="99"/>
    <w:semiHidden/>
    <w:unhideWhenUsed/>
    <w:rsid w:val="00256A2F"/>
    <w:pPr>
      <w:tabs>
        <w:tab w:val="center" w:pos="4677"/>
        <w:tab w:val="right" w:pos="9355"/>
      </w:tabs>
      <w:spacing w:before="0" w:after="0" w:line="240" w:lineRule="auto"/>
      <w:jc w:val="center"/>
    </w:pPr>
    <w:rPr>
      <w:sz w:val="16"/>
      <w:szCs w:val="20"/>
    </w:rPr>
  </w:style>
  <w:style w:type="character" w:customStyle="1" w:styleId="af9">
    <w:name w:val="Нижний колонтитул Знак"/>
    <w:basedOn w:val="a0"/>
    <w:link w:val="af8"/>
    <w:uiPriority w:val="99"/>
    <w:semiHidden/>
    <w:rsid w:val="00256A2F"/>
    <w:rPr>
      <w:rFonts w:ascii="Times New Roman" w:hAnsi="Times New Roman"/>
      <w:sz w:val="16"/>
      <w:lang w:val="ru-RU"/>
    </w:rPr>
  </w:style>
  <w:style w:type="character" w:styleId="afa">
    <w:name w:val="footnote reference"/>
    <w:basedOn w:val="a0"/>
    <w:rsid w:val="00F06394"/>
    <w:rPr>
      <w:vertAlign w:val="superscript"/>
    </w:rPr>
  </w:style>
  <w:style w:type="paragraph" w:styleId="afb">
    <w:name w:val="footnote text"/>
    <w:basedOn w:val="a"/>
    <w:link w:val="a4"/>
    <w:rsid w:val="00F06394"/>
    <w:pPr>
      <w:spacing w:line="216" w:lineRule="auto"/>
    </w:pPr>
    <w:rPr>
      <w:sz w:val="20"/>
      <w:szCs w:val="20"/>
    </w:rPr>
  </w:style>
  <w:style w:type="paragraph" w:customStyle="1" w:styleId="footnotetextunindented">
    <w:name w:val="footnote text unindented"/>
    <w:aliases w:val="Текст сноски Без отступа"/>
    <w:basedOn w:val="Normalunindented"/>
    <w:link w:val="a4"/>
    <w:rsid w:val="00F06394"/>
    <w:pPr>
      <w:spacing w:line="216" w:lineRule="auto"/>
    </w:pPr>
    <w:rPr>
      <w:sz w:val="20"/>
      <w:szCs w:val="20"/>
    </w:rPr>
  </w:style>
  <w:style w:type="paragraph" w:customStyle="1" w:styleId="listfootnotetext">
    <w:name w:val="list footnote text"/>
    <w:aliases w:val="Текст сноски Абзац списка"/>
    <w:basedOn w:val="ab"/>
    <w:link w:val="a4"/>
    <w:rsid w:val="00F06394"/>
    <w:pPr>
      <w:spacing w:line="216" w:lineRule="auto"/>
    </w:pPr>
    <w:rPr>
      <w:sz w:val="20"/>
      <w:szCs w:val="20"/>
    </w:rPr>
  </w:style>
  <w:style w:type="character" w:styleId="afc">
    <w:name w:val="Hyperlink"/>
    <w:unhideWhenUsed/>
    <w:rsid w:val="00B83189"/>
    <w:rPr>
      <w:color w:val="0000FF"/>
      <w:u w:val="single"/>
    </w:rPr>
  </w:style>
  <w:style w:type="table" w:styleId="afd">
    <w:name w:val="Table Grid"/>
    <w:basedOn w:val="a1"/>
    <w:uiPriority w:val="59"/>
    <w:rsid w:val="003D5DE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e">
    <w:name w:val="Balloon Text"/>
    <w:basedOn w:val="a"/>
    <w:link w:val="aff"/>
    <w:uiPriority w:val="99"/>
    <w:semiHidden/>
    <w:unhideWhenUsed/>
    <w:rsid w:val="00327B87"/>
    <w:pPr>
      <w:spacing w:before="0" w:after="0" w:line="240" w:lineRule="auto"/>
    </w:pPr>
    <w:rPr>
      <w:rFonts w:ascii="Tahoma" w:hAnsi="Tahoma" w:cs="Tahoma"/>
      <w:sz w:val="16"/>
      <w:szCs w:val="16"/>
    </w:rPr>
  </w:style>
  <w:style w:type="character" w:customStyle="1" w:styleId="aff">
    <w:name w:val="Текст выноски Знак"/>
    <w:basedOn w:val="a0"/>
    <w:link w:val="afe"/>
    <w:uiPriority w:val="99"/>
    <w:semiHidden/>
    <w:rsid w:val="00327B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nline.consultant.ru/riv/cgi/online.cgi?ref=9D8161AA42813FF2C5CEF20345109A18045E915A4D486592BF0D91A3DD55F1698951AD87C989255BD5FBE092C10199654393C4422B6702763792395C772AD695D28D04d5R3M" TargetMode="External"/><Relationship Id="rId18" Type="http://schemas.openxmlformats.org/officeDocument/2006/relationships/hyperlink" Target="https://online.consultant.ru/riv/cgi/online.cgi?ref=9D8161AA42813FF2C5CEF20345109A18045E915A4D486592BF0D91A3DD55F1698951AD87C989255BD5F8EF9CC6009B654393C4422B6702763792395C742FD49889DE4C4BBB23d1R3M" TargetMode="External"/><Relationship Id="rId26" Type="http://schemas.openxmlformats.org/officeDocument/2006/relationships/header" Target="header1.xml"/><Relationship Id="rId39" Type="http://schemas.openxmlformats.org/officeDocument/2006/relationships/hyperlink" Target="https://online.consultant.ru/riv/cgi/online.cgi?ref=9D8161AA42813FF2C5CEF20345109A18045E915A4D486592BF0D91A3DD55F1698951AD9ADD9B4D61D3A7E49DC7069E6C1E99CC1B2765057968853E15782ED69E8EDC401CB63114dFREM" TargetMode="External"/><Relationship Id="rId21" Type="http://schemas.openxmlformats.org/officeDocument/2006/relationships/hyperlink" Target="https://online.consultant.ru/riv/cgi/online.cgi?ref=9D8161AA42813FF2C5CEF20345109A18045E915A4D486592BF0D91A3DD55F1698951AD87C989255BD5F8EF9CC6009B654393C4422B6702763792395C742FD49A8BD44C4BBB23d1R3M" TargetMode="External"/><Relationship Id="rId34" Type="http://schemas.openxmlformats.org/officeDocument/2006/relationships/hyperlink" Target="https://online.consultant.ru/riv/cgi/online.cgi?ref=9D8161AA42813FF2C5CEF20345109A18045E915A4D486592BF0D91A3DD55F1698951AD87C989255BD5FBE093CA059B654393C4422B6702763792395C742FD69F86DE4C4BBB23d1R3M" TargetMode="External"/><Relationship Id="rId42" Type="http://schemas.openxmlformats.org/officeDocument/2006/relationships/hyperlink" Target="https://online.consultant.ru/riv/cgi/online.cgi?ref=9D8161AA42813FF2C5CEF20345109A18045E915A4D486592BF0D91A3DD55F1698951AD9ADD9B4D61D3A7E494C40C9C6713C4C6137E69077E67DA29123122D79E8EDC4514E13C06F9d6R2M" TargetMode="External"/><Relationship Id="rId47" Type="http://schemas.openxmlformats.org/officeDocument/2006/relationships/hyperlink" Target="https://online.consultant.ru/riv/cgi/online.cgi?ref=9D8161AA42813FF2C5CEF20345109A18045E915A4D486592BF0D91A3DD55F1698951AD87C989255BD5FBE093CA059B654393C4422B6702763792395C7C2CD19D85801654dAREM" TargetMode="External"/><Relationship Id="rId50" Type="http://schemas.openxmlformats.org/officeDocument/2006/relationships/hyperlink" Target="https://online.consultant.ru/riv/cgi/online.cgi?ref=9D8161AA42813FF2C5CEF20345109A18045E915A4D486592BF0D91A3DD55F1698951AD87C989255BD5FBE093CA059B654393C4422B6702763792395C742FD69A87D44C4BBB23d1R3M" TargetMode="External"/><Relationship Id="rId55" Type="http://schemas.openxmlformats.org/officeDocument/2006/relationships/hyperlink" Target="https://online.consultant.ru/riv/cgi/online.cgi?ref=9D8161AA42813FF2C5CEF20345109A18045E915A4D486592BF0D91A3DD55F1698951AD87C989255BD5FBE093CA059B654393C4422B6702763792395C7C2CD19D85801654dAREM" TargetMode="External"/><Relationship Id="rId63" Type="http://schemas.openxmlformats.org/officeDocument/2006/relationships/hyperlink" Target="https://online.consultant.ru/riv/cgi/online.cgi?ref=9D8161AA42813FF2C5CEF20345109A18045E915A4D486592BF0D91A3DD55F1698951AD87C989255BD5FBE093CA059B654393C4422B6702763792395C742FD69B8DD84C4BBB23d1R3M" TargetMode="External"/><Relationship Id="rId68" Type="http://schemas.openxmlformats.org/officeDocument/2006/relationships/hyperlink" Target="https://online.consultant.ru/riv/cgi/online.cgi?ref=9D8161AA42813FF2C5CEF20345109A18045E915A4D486592BF0D91A3DD55F1698951AD87C989255BD5FAE994C40091654393C4422B6702763792395C7C2CDE9F85801654dAREM" TargetMode="External"/><Relationship Id="rId76" Type="http://schemas.openxmlformats.org/officeDocument/2006/relationships/header" Target="header3.xml"/><Relationship Id="rId7" Type="http://schemas.openxmlformats.org/officeDocument/2006/relationships/image" Target="media/image1.jpeg"/><Relationship Id="rId71" Type="http://schemas.openxmlformats.org/officeDocument/2006/relationships/hyperlink" Target="https://online.consultant.ru/riv/cgi/online.cgi?ref=9D8161AA42813FF2C5CEF20345109A18045E915A4D486592BF0D91A3DD55F1698951AD9ADD9B4D61D3A7E494C6069F6A14C4C6137E69077E67DA29123122D79E8EDC4713E13C06F9d6R2M" TargetMode="External"/><Relationship Id="rId2" Type="http://schemas.openxmlformats.org/officeDocument/2006/relationships/styles" Target="styles.xml"/><Relationship Id="rId16" Type="http://schemas.openxmlformats.org/officeDocument/2006/relationships/hyperlink" Target="https://online.consultant.ru/riv/cgi/online.cgi?ref=9D8161AA42813FF2C5CEF20345109A18045E915A4D486592BF0D91A3DD55F1698951AD87C989255BD5FBE190C6009D654393C4422B6702763792395C742FD39C8BD44C4BBB23d1R3M" TargetMode="External"/><Relationship Id="rId29" Type="http://schemas.openxmlformats.org/officeDocument/2006/relationships/hyperlink" Target="https://online.consultant.ru/riv/cgi/online.cgi?ref=9D8161AA42813FF2C5CEF20345109A18045E915A4D486592BF0D91A3DD55F1698951AD87C989255BD5FBE093CA059B654393C4422B6702763792395C742FD69E86DC4C4BBB23d1R3M" TargetMode="External"/><Relationship Id="rId11" Type="http://schemas.openxmlformats.org/officeDocument/2006/relationships/hyperlink" Target="https://online.consultant.ru/riv/cgi/online.cgi?ref=9D8161AA42813FF2C5CEF20345109A18045E915A4D486592BF0D91A3DD55F1698951AD87C989255BD5FAE994C40091654393C4422B6702763792395C7C2CDE9C85801654dAREM" TargetMode="External"/><Relationship Id="rId24" Type="http://schemas.openxmlformats.org/officeDocument/2006/relationships/hyperlink" Target="https://online.consultant.ru/riv/cgi/online.cgi?ref=9D8161AA42813FF2C5CEF20345109A18045E915A4D486592BF0D91A3DD55F1698951AD87C989255BD5FAE994C40091654393C4422B6702763792395C742BD69E88D71B46A9d2R4M" TargetMode="External"/><Relationship Id="rId32" Type="http://schemas.openxmlformats.org/officeDocument/2006/relationships/hyperlink" Target="https://online.consultant.ru/riv/cgi/online.cgi?ref=9D8161AA42813FF2C5CEF20345109A18045E915A4D486592BF0D91A3DD55F1698951AD87C989255BD5FBE092C10199654393C4422B6702763792395C7626D795D28D04d5R3M" TargetMode="External"/><Relationship Id="rId37" Type="http://schemas.openxmlformats.org/officeDocument/2006/relationships/hyperlink" Target="https://online.consultant.ru/riv/cgi/online.cgi?ref=9D8161AA42813FF2C5CEF20345109A18045E915A4D486592BF0D91A3DD55F1698951AD9ADD9B4D61D3A7E494C602906915C4C6137E69077E67DA29123122D79E8EDC4716E13C06F9d6R2M" TargetMode="External"/><Relationship Id="rId40" Type="http://schemas.openxmlformats.org/officeDocument/2006/relationships/hyperlink" Target="https://online.consultant.ru/riv/cgi/online.cgi?ref=9D8161AA42813FF2C5CEF20345109A18045E915A4D486592BF0D91A3DD55F1698951AD9ADD9B4D61D3A7E494C40C9C6713C4C6137E69077E67DA29123122D79E8EDC4513E13C06F9d6R2M" TargetMode="External"/><Relationship Id="rId45" Type="http://schemas.openxmlformats.org/officeDocument/2006/relationships/hyperlink" Target="https://online.consultant.ru/riv/cgi/online.cgi?ref=9D8161AA42813FF2C5CEF20345109A18045E915A4D486592BF0D91A3DD55F1698951AD87C989255BD5FBE093CA059B654393C4422B6702763792395C742FD69A87D44C4BBB23d1R3M" TargetMode="External"/><Relationship Id="rId53" Type="http://schemas.openxmlformats.org/officeDocument/2006/relationships/hyperlink" Target="https://online.consultant.ru/riv/cgi/online.cgi?ref=9D8161AA42813FF2C5CEF20345109A18045E915A4D486592BF0D91A3DD55F1698951AD87C989255BD5FBE093CA059B654393C4422B6702763792395C742FD69E8ADF4C4BBB23d1R3M" TargetMode="External"/><Relationship Id="rId58" Type="http://schemas.openxmlformats.org/officeDocument/2006/relationships/footer" Target="footer3.xml"/><Relationship Id="rId66" Type="http://schemas.openxmlformats.org/officeDocument/2006/relationships/hyperlink" Target="https://online.consultant.ru/riv/cgi/online.cgi?ref=9D8161AA42813FF2C5CEF20345109A18045E915A4D486592BF0D91A3DD55F1698951AD87C989255BD5FBE09CC4009F654393C4422B6702763792395C7C2CDE9F85881653BF6D56B838F7245E29CA00EEC8F1BC15dER6M" TargetMode="External"/><Relationship Id="rId74" Type="http://schemas.openxmlformats.org/officeDocument/2006/relationships/hyperlink" Target="https://online.consultant.ru/riv/cgi/online.cgi?ref=9D8161AA42813FF2C5CEF20345109A18045E915A4D486592BF0D91A3DD55F1698951AD87C989255BD5FBE093CA059B654393C4422B6702763792395C7C2CDE9F85801654dAREM" TargetMode="External"/><Relationship Id="rId79" Type="http://schemas.openxmlformats.org/officeDocument/2006/relationships/header" Target="header4.xml"/><Relationship Id="rId5" Type="http://schemas.openxmlformats.org/officeDocument/2006/relationships/footnotes" Target="footnotes.xml"/><Relationship Id="rId61" Type="http://schemas.openxmlformats.org/officeDocument/2006/relationships/hyperlink" Target="https://online.consultant.ru/riv/cgi/online.cgi?ref=9D8161AA42813FF2C5CEF20345109A18045E915A4D486592BF0D91A3DD55F1698951AD87C989255BD5FBE093CA059B654393C4422B6702763792395C742FD69B8DD84C4BBB23d1R3M" TargetMode="External"/><Relationship Id="rId82" Type="http://schemas.openxmlformats.org/officeDocument/2006/relationships/fontTable" Target="fontTable.xml"/><Relationship Id="rId10" Type="http://schemas.openxmlformats.org/officeDocument/2006/relationships/hyperlink" Target="https://online.consultant.ru/riv/cgi/online.cgi?ref=9D8161AA42813FF2C5CEF20345109A18045E915A4D486592BF0D91A3DD55F1698951AD87C989255BD5FAE994C40091654393C4422B6702763792395C742BD09B88D71B46A9d2R4M" TargetMode="External"/><Relationship Id="rId19" Type="http://schemas.openxmlformats.org/officeDocument/2006/relationships/hyperlink" Target="https://online.consultant.ru/riv/cgi/online.cgi?ref=9D8161AA42813FF2C5CEF20345109A18045E915A4D486592BF0D91A3DD55F1698951AD87C989255BD5F8EF9CC6009B654393C4422B6702763792395C742FD4998ED84C4BBB23d1R3M" TargetMode="External"/><Relationship Id="rId31" Type="http://schemas.openxmlformats.org/officeDocument/2006/relationships/hyperlink" Target="https://online.consultant.ru/riv/cgi/online.cgi?ref=9D8161AA42813FF2C5CEF20345109A18045E915A4D486592BF0D91A3DD55F1698951AD87C989255BD5FBE093CA059B654393C4422B6702763792395C7C2CD19D85801654dAREM" TargetMode="External"/><Relationship Id="rId44" Type="http://schemas.openxmlformats.org/officeDocument/2006/relationships/hyperlink" Target="https://online.consultant.ru/riv/cgi/online.cgi?ref=9D8161AA42813FF2C5CEF20345109A18045E915A4D486592BF0D91A3DD55F1698951AD87C989255BD5FBE093CA059B654393C4422B6702763792395C742FD69B8DD84C4BBB23d1R3M" TargetMode="External"/><Relationship Id="rId52" Type="http://schemas.openxmlformats.org/officeDocument/2006/relationships/hyperlink" Target="https://online.consultant.ru/riv/cgi/online.cgi?ref=9D8161AA42813FF2C5CEF20345109A18045E915A4D486592BF0D91A3DD55F1698951AD87C989255BD5FBE093CA059B654393C4422B6702763792395C7C2CDE9F85801654dAREM" TargetMode="External"/><Relationship Id="rId60" Type="http://schemas.openxmlformats.org/officeDocument/2006/relationships/hyperlink" Target="https://online.consultant.ru/riv/cgi/online.cgi?ref=9D8161AA42813FF2C5CEF20345109A18045E915A4D486592BF0D91A3DD55F1698951AD87C989255BD5FBE093CA059B654393C4422B6702763792395C742FD69B8FD94C4BBB23d1R3M" TargetMode="External"/><Relationship Id="rId65" Type="http://schemas.openxmlformats.org/officeDocument/2006/relationships/hyperlink" Target="https://online.consultant.ru/riv/cgi/online.cgi?ref=9D8161AA42813FF2C5CEF20345109A18045E915A4D486592BF0D91A3DD55F1698951AD87C989255BD5FBE09CC4009F654393C4422B6702763792395C7C2CD19885881653BF6D56B838F7245E29CA00EEC8F1BC15dER6M" TargetMode="External"/><Relationship Id="rId73" Type="http://schemas.openxmlformats.org/officeDocument/2006/relationships/hyperlink" Target="https://online.consultant.ru/riv/cgi/online.cgi?ref=9D8161AA42813FF2C5CEF20345109A18045E915A4D486592BF0D91A3DD55F1698951AD87C989255BD5FBE093CA059B654393C4422B6702763792395C7C2CD19D85801654dAREM" TargetMode="External"/><Relationship Id="rId78" Type="http://schemas.openxmlformats.org/officeDocument/2006/relationships/footer" Target="footer6.xml"/><Relationship Id="rId81"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hyperlink" Target="https://online.consultant.ru/riv/cgi/online.cgi?ref=9D8161AA42813FF2C5CEF20345109A18045E915A4D486592BF0D91A3DD55F1698951AD87C989255BD5FAE994C40091654393C4422B6702763792395C742BD09B88D71B46A9d2R4M" TargetMode="External"/><Relationship Id="rId14" Type="http://schemas.openxmlformats.org/officeDocument/2006/relationships/hyperlink" Target="https://online.consultant.ru/riv/cgi/online.cgi?ref=9D8161AA42813FF2C5CEF20345109A18045E915A4D486592BF0D91A3DD55F1698951AD87C989255BD5FAE994C40091654393C4422B6702763792395C7C2CD19985801654dAREM" TargetMode="External"/><Relationship Id="rId22" Type="http://schemas.openxmlformats.org/officeDocument/2006/relationships/hyperlink" Target="https://online.consultant.ru/riv/cgi/online.cgi?ref=9D8161AA42813FF2C5CEF20345109A18045E915A4D486592BF0D91A3DD55F1698951AD87C989255BD5F8E09DCB0199654393C4422B6702763792395C7028DE9C85801654dAREM" TargetMode="External"/><Relationship Id="rId27" Type="http://schemas.openxmlformats.org/officeDocument/2006/relationships/footer" Target="footer1.xml"/><Relationship Id="rId30" Type="http://schemas.openxmlformats.org/officeDocument/2006/relationships/hyperlink" Target="https://online.consultant.ru/riv/cgi/online.cgi?ref=9D8161AA42813FF2C5CEF20345109A18045E915A4D486592BF0D91A3DD55F1698951AD87C989255BD5FAE994C40091654393C4422B6702763792395C742FD69E8AD44C4BBB23d1R3M" TargetMode="External"/><Relationship Id="rId35" Type="http://schemas.openxmlformats.org/officeDocument/2006/relationships/hyperlink" Target="https://online.consultant.ru/riv/cgi/online.cgi?ref=9D8161AA42813FF2C5CEF20345109A18045E915A4D486592BF0D91A3DD55F1698951AD87C989255BD5FBE093CA059B654393C4422B6702763792395C742FD69C8CD44C4BBB23d1R3M" TargetMode="External"/><Relationship Id="rId43" Type="http://schemas.openxmlformats.org/officeDocument/2006/relationships/hyperlink" Target="https://online.consultant.ru/riv/cgi/online.cgi?ref=9D8161AA42813FF2C5CEF20345109A18045E915A4D486592BF0D91A3DD55F1698951AD9ADD9B4D61D3A7E494C70D9D6810C4C6137E69077E67DA29123122D79E8EDC4617E13C06F9d6R2M" TargetMode="External"/><Relationship Id="rId48" Type="http://schemas.openxmlformats.org/officeDocument/2006/relationships/hyperlink" Target="https://online.consultant.ru/riv/cgi/online.cgi?ref=9D8161AA42813FF2C5CEF20345109A18045E915A4D486592BF0D91A3DD55F1698951AD87C989255BD5FBE092C10199654393C4422B6702763792395C7626D795D28D04d5R3M" TargetMode="External"/><Relationship Id="rId56" Type="http://schemas.openxmlformats.org/officeDocument/2006/relationships/hyperlink" Target="https://online.consultant.ru/riv/cgi/online.cgi?ref=9D8161AA42813FF2C5CEF20345109A18045E915A4D486592BF0D91A3DD55F1698951AD87C989255BD5FBE093CA059B654393C4422B6702763792395C7C2CDE9F85801654dAREM" TargetMode="External"/><Relationship Id="rId64" Type="http://schemas.openxmlformats.org/officeDocument/2006/relationships/hyperlink" Target="https://online.consultant.ru/riv/cgi/online.cgi?ref=9D8161AA42813FF2C5CEF20345109A18045E915A4D486592BF0D91A3DD55F1698951AD87C989255BD5FBE09CC4009F654393C4422B6702763792395C7C2CDE9F85881653BF6D56B838F7245E29CA00EEC8F1BC15dER6M" TargetMode="External"/><Relationship Id="rId69" Type="http://schemas.openxmlformats.org/officeDocument/2006/relationships/hyperlink" Target="https://online.consultant.ru/riv/cgi/online.cgi?ref=9D8161AA42813FF2C5CEF20345109A18045E915A4D486592BF0D91A3DD55F1698951AD87C989255BD5FAE994C40091654393C4422B6702763792395C7C2CD19D85801654dAREM" TargetMode="External"/><Relationship Id="rId77" Type="http://schemas.openxmlformats.org/officeDocument/2006/relationships/footer" Target="footer5.xml"/><Relationship Id="rId8" Type="http://schemas.openxmlformats.org/officeDocument/2006/relationships/hyperlink" Target="https://online.consultant.ru/riv/cgi/online.cgi?ref=9D8161AA42813FF2C5CEF20345109A18045E915A4D486592BF0D91A3DD55F1698951AD87C989255BD5FAE994C40091654393C4422B6702763792395C7028D79F85801654dAREM" TargetMode="External"/><Relationship Id="rId51" Type="http://schemas.openxmlformats.org/officeDocument/2006/relationships/hyperlink" Target="https://online.consultant.ru/riv/cgi/online.cgi?ref=9D8161AA42813FF2C5CEF20345109A18045E915A4D486592BF0D91A3DD55F1698951AD87C989255BD5FBE093CA059B654393C4422B6702763792395C7C2CD19D85801654dAREM" TargetMode="External"/><Relationship Id="rId72" Type="http://schemas.openxmlformats.org/officeDocument/2006/relationships/hyperlink" Target="https://online.consultant.ru/riv/cgi/online.cgi?ref=9D8161AA42813FF2C5CEF20345109A18045E915A4D486592BF0D91A3DD55F1698951AD87C989255BD5FBE093CA059B654393C4422B6702763792395C742FD69A87D44C4BBB23d1R3M" TargetMode="External"/><Relationship Id="rId80" Type="http://schemas.openxmlformats.org/officeDocument/2006/relationships/footer" Target="footer7.xml"/><Relationship Id="rId3" Type="http://schemas.openxmlformats.org/officeDocument/2006/relationships/settings" Target="settings.xml"/><Relationship Id="rId12" Type="http://schemas.openxmlformats.org/officeDocument/2006/relationships/hyperlink" Target="https://online.consultant.ru/riv/cgi/online.cgi?ref=9D8161AA42813FF2C5CEF20345109A18045E915A4D486592BF0D91A3DD55F1698951AD87C989255BD5FBE092C10199654393C4422B6702763792395C7626D795D28D04d5R3M" TargetMode="External"/><Relationship Id="rId17" Type="http://schemas.openxmlformats.org/officeDocument/2006/relationships/hyperlink" Target="https://online.consultant.ru/riv/cgi/online.cgi?ref=9D8161AA42813FF2C5CEF20345109A18045E915A4D486592BF0D91A3DD55F1698951AD87C989255BD5FAE99DCA009C654393C4422B6702763792395C742FD7968DD84C43BB2402B724F53A412BD403E6C2A5E60AF36CdFRFM" TargetMode="External"/><Relationship Id="rId25" Type="http://schemas.openxmlformats.org/officeDocument/2006/relationships/hyperlink" Target="https://online.consultant.ru/riv/cgi/online.cgi?ref=9D8161AA42813FF2C5CEF20345109A18045E915A4D486592BF0D91A3DD55F1698951AD87C989255BD5FBE097C40C9C654393C4422B6702763792395C772CD095D28D04d5R3M" TargetMode="External"/><Relationship Id="rId33" Type="http://schemas.openxmlformats.org/officeDocument/2006/relationships/hyperlink" Target="https://online.consultant.ru/riv/cgi/online.cgi?ref=9D8161AA42813FF2C5CEF20345109A18045E915A4D486592BF0D91A3DD55F1698951AD87C989255BD5FBE092C10199654393C4422B6702763792395C742FD79A88D84C4BBB23d1R3M" TargetMode="External"/><Relationship Id="rId38" Type="http://schemas.openxmlformats.org/officeDocument/2006/relationships/hyperlink" Target="https://online.consultant.ru/riv/cgi/online.cgi?ref=9D8161AA42813FF2C5CEF20345109A18045E915A4D486592BF0D91A3DD55F1698951AD9ADD9B4D61D3A7E494C40C9C6713C4C6137E69077E67DA29123122D79E8EDC4513E13C06F9d6R2M" TargetMode="External"/><Relationship Id="rId46" Type="http://schemas.openxmlformats.org/officeDocument/2006/relationships/hyperlink" Target="https://online.consultant.ru/riv/cgi/online.cgi?ref=9D8161AA42813FF2C5CEF20345109A18045E915A4D486592BF0D91A3DD55F1698951AD87C989255BD5FBE093CA059B654393C4422B6702763792395C7C2CDE9F85801654dAREM" TargetMode="External"/><Relationship Id="rId59" Type="http://schemas.openxmlformats.org/officeDocument/2006/relationships/footer" Target="footer4.xml"/><Relationship Id="rId67" Type="http://schemas.openxmlformats.org/officeDocument/2006/relationships/hyperlink" Target="https://online.consultant.ru/riv/cgi/online.cgi?ref=9D8161AA42813FF2C5CEF20345109A18045E915A4D486592BF0D91A3DD55F1698951AD9ADD9B4D61D3A7E494C6069F6A14C4C6137E69077E67DA29123122D79E8EDC4710E13406FE73FB254235CB01F8C1ADEC5EA973EA75dERBM" TargetMode="External"/><Relationship Id="rId20" Type="http://schemas.openxmlformats.org/officeDocument/2006/relationships/hyperlink" Target="https://online.consultant.ru/riv/cgi/online.cgi?ref=9D8161AA42813FF2C5CEF20345109A18045E915A4D486592BF0D91A3DD55F1698951AD87C989255BD5F8EF9CC6009B654393C4422B6702763792395C742FD49A8CDD4C4BBB23d1R3M" TargetMode="External"/><Relationship Id="rId41" Type="http://schemas.openxmlformats.org/officeDocument/2006/relationships/hyperlink" Target="https://online.consultant.ru/riv/cgi/online.cgi?ref=9D8161AA42813FF2C5CEF20345109A18045E915A4D486592BF0D91A3DD55F1698951AD9ADD9B4D61D3A7E49DC7069E6C1E99CC1B2765057968853E15782ED69E8EDC401CB63114dFREM" TargetMode="External"/><Relationship Id="rId54" Type="http://schemas.openxmlformats.org/officeDocument/2006/relationships/hyperlink" Target="https://online.consultant.ru/riv/cgi/online.cgi?ref=9D8161AA42813FF2C5CEF20345109A18045E915A4D486592BF0D91A3DD55F1698951AD87C989255BD5FBE093CA059B654393C4422B6702763792395C7326D39685801654dAREM" TargetMode="External"/><Relationship Id="rId62" Type="http://schemas.openxmlformats.org/officeDocument/2006/relationships/hyperlink" Target="https://online.consultant.ru/riv/cgi/online.cgi?ref=9D8161AA42813FF2C5CEF20345109A18045E915A4D486592BF0D91A3DD55F1698951AD87C989255BD5FBE093CA059B654393C4422B6702763792395C742FD69B8FD94C4BBB23d1R3M" TargetMode="External"/><Relationship Id="rId70" Type="http://schemas.openxmlformats.org/officeDocument/2006/relationships/hyperlink" Target="https://online.consultant.ru/riv/cgi/online.cgi?ref=9D8161AA42813FF2C5CEF20345109A18045E915A4D486592BF0D91A3DD55F1698951AD87C989255BD5FAE994C40091654393C4422B6702763792395C7C2CDE9F85801654dAREM" TargetMode="External"/><Relationship Id="rId75" Type="http://schemas.openxmlformats.org/officeDocument/2006/relationships/hyperlink" Target="https://online.consultant.ru/riv/cgi/online.cgi?ref=9D8161AA42813FF2C5CEF20345109A18045E915A4D486592BF0D91A3DD55F1698951AD9ADD9B4D61D3A7E494C6069F6A14C4C6137E69077E67DA29123122D79E8EDC4716E13C06F9d6R2M"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online.consultant.ru/riv/cgi/online.cgi?ref=9D8161AA42813FF2C5CEF20345109A18045E915A4D486592BF0D91A3DD55F1698951AD87C989255BD5FAE994C40091654393C4422B6702763792395C742FD59E8ADE4C4BBB23d1R3M" TargetMode="External"/><Relationship Id="rId23" Type="http://schemas.openxmlformats.org/officeDocument/2006/relationships/hyperlink" Target="https://online.consultant.ru/riv/cgi/online.cgi?ref=9D8161AA42813FF2C5CEF20345109A18045E915A4D486592BF0D91A3DD55F1698951AD87C989255BD5FAE991C30C9C654393C4422B6702763792395C7627D39885801654dAREM" TargetMode="External"/><Relationship Id="rId28" Type="http://schemas.openxmlformats.org/officeDocument/2006/relationships/footer" Target="footer2.xml"/><Relationship Id="rId36" Type="http://schemas.openxmlformats.org/officeDocument/2006/relationships/hyperlink" Target="https://online.consultant.ru/riv/cgi/online.cgi?ref=9D8161AA42813FF2C5CEF20345109A18045E915A4D486592BF0D91A3DD55F1698951AD87C989255BD5FBE093CA059B654393C4422B6702763792395C742FD69A8CDB4C4BBB23d1R3M" TargetMode="External"/><Relationship Id="rId49" Type="http://schemas.openxmlformats.org/officeDocument/2006/relationships/hyperlink" Target="https://online.consultant.ru/riv/cgi/online.cgi?ref=9D8161AA42813FF2C5CEF20345109A18045E915A4D486592BF0D91A3DD55F1698951AD87C989255BD5FBE092C10199654393C4422B6702763792395C772AD695D28D04d5R3M" TargetMode="External"/><Relationship Id="rId5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4854</Words>
  <Characters>27671</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Приказ №_____</vt:lpstr>
    </vt:vector>
  </TitlesOfParts>
  <Company>MICROSOFT</Company>
  <LinksUpToDate>false</LinksUpToDate>
  <CharactersWithSpaces>32461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№_____</dc:title>
  <dc:creator>OK</dc:creator>
  <dc:description>Консультант Плюс - Конструктор Договоров</dc:description>
  <cp:lastModifiedBy>OK</cp:lastModifiedBy>
  <cp:revision>11</cp:revision>
  <cp:lastPrinted>2019-03-19T02:55:00Z</cp:lastPrinted>
  <dcterms:created xsi:type="dcterms:W3CDTF">2019-02-27T09:02:00Z</dcterms:created>
  <dcterms:modified xsi:type="dcterms:W3CDTF">2019-04-09T08:34:00Z</dcterms:modified>
</cp:coreProperties>
</file>