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81" w:rsidRPr="00004D81" w:rsidRDefault="00004D81" w:rsidP="00004D81">
      <w:pPr>
        <w:autoSpaceDE w:val="0"/>
        <w:autoSpaceDN w:val="0"/>
        <w:adjustRightInd w:val="0"/>
        <w:spacing w:after="0" w:line="240" w:lineRule="auto"/>
        <w:jc w:val="center"/>
        <w:rPr>
          <w:rFonts w:ascii="Times New Roman CYR" w:hAnsi="Times New Roman CYR" w:cs="Times New Roman CYR"/>
          <w:b/>
          <w:bCs/>
          <w:color w:val="000000"/>
          <w:sz w:val="28"/>
          <w:szCs w:val="28"/>
        </w:rPr>
      </w:pPr>
      <w:bookmarkStart w:id="0" w:name="_GoBack"/>
      <w:bookmarkEnd w:id="0"/>
      <w:r w:rsidRPr="00004D81">
        <w:rPr>
          <w:rFonts w:ascii="Times New Roman CYR" w:hAnsi="Times New Roman CYR" w:cs="Times New Roman CYR"/>
          <w:b/>
          <w:bCs/>
          <w:color w:val="000000"/>
          <w:sz w:val="28"/>
          <w:szCs w:val="28"/>
        </w:rPr>
        <w:t>Пояснительная записка</w:t>
      </w:r>
    </w:p>
    <w:p w:rsidR="00004D81" w:rsidRPr="00004D81" w:rsidRDefault="00004D81" w:rsidP="00004D81">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004D81">
        <w:rPr>
          <w:rFonts w:ascii="Times New Roman CYR" w:hAnsi="Times New Roman CYR" w:cs="Times New Roman CYR"/>
          <w:b/>
          <w:bCs/>
          <w:color w:val="000000"/>
          <w:sz w:val="28"/>
          <w:szCs w:val="28"/>
        </w:rPr>
        <w:t xml:space="preserve"> к докладу главы Уярского района о достигнутых значениях</w:t>
      </w:r>
    </w:p>
    <w:p w:rsidR="00004D81" w:rsidRPr="00004D81" w:rsidRDefault="00004D81" w:rsidP="00004D81">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004D81">
        <w:rPr>
          <w:rFonts w:ascii="Times New Roman CYR" w:hAnsi="Times New Roman CYR" w:cs="Times New Roman CYR"/>
          <w:b/>
          <w:bCs/>
          <w:color w:val="000000"/>
          <w:sz w:val="28"/>
          <w:szCs w:val="28"/>
        </w:rPr>
        <w:t>показателей по оценке эффективности деятельности органов местного самоуправления за 202</w:t>
      </w:r>
      <w:r>
        <w:rPr>
          <w:rFonts w:ascii="Times New Roman CYR" w:hAnsi="Times New Roman CYR" w:cs="Times New Roman CYR"/>
          <w:b/>
          <w:bCs/>
          <w:color w:val="000000"/>
          <w:sz w:val="28"/>
          <w:szCs w:val="28"/>
        </w:rPr>
        <w:t>4</w:t>
      </w:r>
      <w:r w:rsidRPr="00004D81">
        <w:rPr>
          <w:rFonts w:ascii="Times New Roman CYR" w:hAnsi="Times New Roman CYR" w:cs="Times New Roman CYR"/>
          <w:b/>
          <w:bCs/>
          <w:color w:val="000000"/>
          <w:sz w:val="28"/>
          <w:szCs w:val="28"/>
        </w:rPr>
        <w:t xml:space="preserve"> год и их планируемых значениях на 3-летний период</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Доклад главы Уярского района о результатах мониторинга эффективности деятельности органов местного самоуправления городских округов и муниципальных районов   по итогам 202</w:t>
      </w:r>
      <w:r>
        <w:rPr>
          <w:rFonts w:ascii="Times New Roman CYR" w:hAnsi="Times New Roman CYR" w:cs="Times New Roman CYR"/>
          <w:sz w:val="28"/>
          <w:szCs w:val="28"/>
        </w:rPr>
        <w:t>4</w:t>
      </w:r>
      <w:r w:rsidRPr="00004D81">
        <w:rPr>
          <w:rFonts w:ascii="Times New Roman CYR" w:hAnsi="Times New Roman CYR" w:cs="Times New Roman CYR"/>
          <w:sz w:val="28"/>
          <w:szCs w:val="28"/>
        </w:rPr>
        <w:t xml:space="preserve"> года (далее –   доклад) подготовлен в целях исполнения:</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 xml:space="preserve"> -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 xml:space="preserve"> - Постановления Правительства Российской Федерации от 17.12.2012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(далее – постановление Правительства РФ от 17.12.2012 №1317); </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 xml:space="preserve">  - Указа Губернатора Красноярского края от 13.04.2009 № 60-уг «Об оценке эффективности деятельности органов местного самоуправления городских округов и муниципальных районов Красноярского края».</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Доклад, утвержденный  главой района, размещается на официальном сайте администрации района с адресом в информационно-телекоммуникационной сети Интернет - https://admuyarsky.gosuslugi.ru/deyatelnost/napravleniya-deyatelnosti/ekonomika/effektivnost-deyatelnosti-omsu/</w:t>
      </w: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3A452E">
      <w:pPr>
        <w:widowControl w:val="0"/>
        <w:autoSpaceDE w:val="0"/>
        <w:autoSpaceDN w:val="0"/>
        <w:adjustRightInd w:val="0"/>
        <w:spacing w:after="0" w:line="240" w:lineRule="auto"/>
        <w:ind w:firstLine="709"/>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 xml:space="preserve">I. Экономическое развитие </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 xml:space="preserve">Уярский район образован в 1924 году и является административно - территориальным образованием, которое согласно Уставу  Красноярского края входит в состав Красноярского края Российской Федерации и имеет статус муниципального района. </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Уярский район - это муниципальное образование, в границах которого осуществляется районное самоуправление, имеется муниципальная собственность, местный бюджет.</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 xml:space="preserve">Уярский район расположен на востоке региона, на правом берегу реки Енисей, в центральной части Западно- Сибирской равнины и предгорьях Восточного Саяна. Территория района расположена в центральной части земледельческой зоны Красноярского края. Административный центр района – г. Уяр, расположен в 118 км от краевого центра. </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lastRenderedPageBreak/>
        <w:t xml:space="preserve">Уярский район на севере граничит с Сухобузимским районом, на северо-западе — с Березовским, на западе и на юго-западе — с Манским, на юге — с Партизанским, на востоке — с Рыбинским районами. </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Уярский район пересекают Транссибирская железнодорожная магистраль и автодорога федерального значения Р255 «Сибирь». Кроме того, к городу Уяр подходит железнодорожная ветка Саянская — Уяр, соединяющая Южно-Сибирскую и Транссибирскую магистрали. Ветка завершает железнодорожное кольцо юга края Уяр — Красноярск — Ачинск — Абакан — Саянская — Уяр. Через территорию района также пролегает Канско-Ачинский угольный бассейн и проходит Транссибирский нефтепровод.</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Институциональная структура района представлена 11 самостоятельными муниципальными образованиями, в их числе по типам: административный район – 1, город – 1, сельских поселений – 9, всего населенных пунктов – 31.</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Границы муниципального образования Уярский район установлены Законом Красноярского края от 18.02.2005 года № 13-3040 (в редакции от 16.03.2023г.), на основании картографических описаний и согласованных решений представительных органов района и сельских поселений.</w:t>
      </w:r>
    </w:p>
    <w:p w:rsidR="00004D81" w:rsidRPr="00004D81" w:rsidRDefault="00004D81" w:rsidP="00004D81">
      <w:pPr>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CYR" w:hAnsi="Times New Roman CYR" w:cs="Times New Roman CYR"/>
          <w:sz w:val="28"/>
          <w:szCs w:val="28"/>
        </w:rPr>
        <w:t xml:space="preserve">  Площадь территории района составляет 224 168,15 га.</w:t>
      </w:r>
    </w:p>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7B21D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color w:val="000000"/>
          <w:sz w:val="28"/>
          <w:szCs w:val="28"/>
        </w:rPr>
        <w:t xml:space="preserve">1. Число субъектов малого и среднего предпринимательства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01.01.2025 на территории муниципального образования Уярский район действует 427 субъектов малого и среднего предпринимательства и микропредприятий, включенных в Единый реестр малого и среднего предпринимательства, включая индивидуальных предпринимателей. Число субъектов малого и среднего предпринимательства на 10000 человек населения на конец 2024 года сложилось на уровне 240,05 единиц, что составляет 103,36 % к соответствующему периоду прошлого года (за счет снижения численность постоянного населения муниципального образования).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по данным ЕГРЮЛ, за период 2024 года на территории района число организаций - субъектов малого и среднего предпринимательства и микропредприятий уменьшилось по сравнению с фактом 2023 года на 6 единицы. Большая часть организаций (юридических лиц) малого и среднего предпринимательства и микропредприятий работает в сфере оптовой и розничной торговли (22,86 %), сельского хозяйства (24,29%), строительства (14,29 %) и транспортировка и хранение (7,14 %).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индивидуальных предпринимателей, по данным ЕГРИП, на территории за период 2024 года увеличилось на 16 единиц по сравнению с фактом 2023 года. Большая часть индивидуальных предпринимателей территории действует в сфере оптовой и розничной торговли (47,6%), сельского хозяйства (9,01 %) и транспортировка и хранение (12,96 %).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плановом периоде ожидается небольшой рост численности субъектов малого и среднего предпринимательства за счет обеспечения благоприятных условий для ведения бизнеса в районе. Развитие в сфере производства, бытовых услуг и общественного питания по причине того, что данные рыночные ниши в районе свободны и спрос на продукты, товары, услуги этих видов деятельности высок.</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Уярского района действует программа поддержки субъектов малого и среднего предпринимательства - подпрограмма «Поддержка и развитие субъектов малого и среднего предпринимательства» муниципальной программы Уярского района «Содействие развитию местного самоуправления». В рамках данной подпрограммы субъектам малого и среднего предпринимательства может быть оказана финансовая, имущественная, информационная, консультационная поддержка.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2024 года оказана финансовая поддержка субъектам МСП:</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Субсидия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получили 5 субъектов малого и (или) среднего предпринимательства на общую сумму 1 050 315,79 рублей.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Предоставление субсидии бюджету Уярского муниципального образования Красноярского края из краевого бюджета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получили 2 субъекта малого и (или) среднего предпринимательства на общую сумму 600 000,00 рублей.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Субсидия бюджету Уярского муниципального района Красноярского края из краевого бюджета на реализацию инвестиционных проектов субъектами малого и среднего предпринимательства в приоритетных отраслях получили 4 субъекта малого и (или) среднего предпринимательства на общую сумму 3 691 836,06 рублей.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за 2024 год было поддержано 11 субъектов малого и среднего предпринимательства на общую сумму 5 342 151,85 тыс. руб.</w:t>
      </w:r>
    </w:p>
    <w:p w:rsidR="007B21D4" w:rsidRDefault="007B21D4">
      <w:pPr>
        <w:autoSpaceDE w:val="0"/>
        <w:autoSpaceDN w:val="0"/>
        <w:adjustRightInd w:val="0"/>
        <w:spacing w:after="0" w:line="240" w:lineRule="auto"/>
        <w:ind w:firstLine="709"/>
        <w:jc w:val="both"/>
        <w:rPr>
          <w:rFonts w:ascii="Times New Roman CYR" w:hAnsi="Times New Roman CYR" w:cs="Times New Roman CYR"/>
          <w:sz w:val="28"/>
          <w:szCs w:val="28"/>
        </w:rPr>
      </w:pPr>
    </w:p>
    <w:p w:rsidR="007B21D4" w:rsidRPr="007B21D4" w:rsidRDefault="007B21D4" w:rsidP="003A452E">
      <w:pPr>
        <w:spacing w:after="0" w:line="240" w:lineRule="auto"/>
        <w:ind w:firstLine="709"/>
        <w:jc w:val="both"/>
        <w:rPr>
          <w:rFonts w:ascii="Times New Roman CYR" w:hAnsi="Times New Roman CYR" w:cs="Times New Roman CYR"/>
          <w:b/>
          <w:sz w:val="28"/>
          <w:szCs w:val="28"/>
        </w:rPr>
      </w:pPr>
      <w:r w:rsidRPr="007B21D4">
        <w:rPr>
          <w:rFonts w:ascii="Times New Roman CYR" w:hAnsi="Times New Roman CYR" w:cs="Times New Roman CYR"/>
          <w:b/>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состоянию на 01.01.2025 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31,46 %, увеличение по сравнению с периодом 2024 года - на 6,52%. Совокупная ССЧ работников у субъектов малого и среднего предпринимательства увеличилась на 186 единиц. </w:t>
      </w:r>
      <w:r>
        <w:rPr>
          <w:rFonts w:ascii="Times New Roman CYR" w:hAnsi="Times New Roman CYR" w:cs="Times New Roman CYR"/>
          <w:sz w:val="28"/>
          <w:szCs w:val="28"/>
        </w:rPr>
        <w:lastRenderedPageBreak/>
        <w:t xml:space="preserve">Так численность у ИП- работодателей за отчетный год увеличилась на 17 единицы.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секторе средних предприятий наблюдается увеличение численности работников на 218 единиц. Рост работников произошел в связи с внесением сведений в Единый реестр субъектов малого и среднего предпринимательства:</w:t>
      </w:r>
      <w:r w:rsidR="007B21D4">
        <w:rPr>
          <w:rFonts w:ascii="Times New Roman CYR" w:hAnsi="Times New Roman CYR" w:cs="Times New Roman CYR"/>
          <w:sz w:val="28"/>
          <w:szCs w:val="28"/>
        </w:rPr>
        <w:t xml:space="preserve"> </w:t>
      </w:r>
      <w:r>
        <w:rPr>
          <w:rFonts w:ascii="Times New Roman CYR" w:hAnsi="Times New Roman CYR" w:cs="Times New Roman CYR"/>
          <w:sz w:val="28"/>
          <w:szCs w:val="28"/>
        </w:rPr>
        <w:t>10.07.2024 ООО "ПАРИТЕТ-ПЛЮС" ИНН 2440006014.</w:t>
      </w:r>
    </w:p>
    <w:p w:rsidR="0068668A" w:rsidRDefault="0068668A" w:rsidP="007B21D4">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прогнозном периоде 2025-2027 гг. на основе ретроспективного анализа динамики показателей среднесписочной численности работников организаций малого и среднего бизнеса, изменения числа индивидуальных предпринимателей значение показателя доли среднесписочной численности работников малых и средних предприятий в среднесписочной численности работников всех предприятий и организаций планируется в диапазоне от 31,52% до 31,51%. Прогнозируемое снижение численности занятых в малом предпринимательстве обусловлено снижением численности населения, и как следствие снижением уровня востребованности, со стороны потенциальных потребителей, производимых предпринимателями товаров (работах, услугах).</w:t>
      </w:r>
    </w:p>
    <w:p w:rsidR="0068668A" w:rsidRDefault="0068668A">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113" w:type="dxa"/>
        <w:tblLayout w:type="fixed"/>
        <w:tblLook w:val="0000" w:firstRow="0" w:lastRow="0" w:firstColumn="0" w:lastColumn="0" w:noHBand="0" w:noVBand="0"/>
      </w:tblPr>
      <w:tblGrid>
        <w:gridCol w:w="4106"/>
        <w:gridCol w:w="1134"/>
        <w:gridCol w:w="1134"/>
        <w:gridCol w:w="1134"/>
        <w:gridCol w:w="1134"/>
        <w:gridCol w:w="1134"/>
      </w:tblGrid>
      <w:tr w:rsidR="0068668A" w:rsidTr="007B21D4">
        <w:tblPrEx>
          <w:tblCellMar>
            <w:top w:w="0" w:type="dxa"/>
            <w:bottom w:w="0" w:type="dxa"/>
          </w:tblCellMar>
        </w:tblPrEx>
        <w:trPr>
          <w:trHeight w:val="300"/>
        </w:trPr>
        <w:tc>
          <w:tcPr>
            <w:tcW w:w="4106" w:type="dxa"/>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5670" w:type="dxa"/>
            <w:gridSpan w:val="5"/>
            <w:tcBorders>
              <w:top w:val="single" w:sz="4" w:space="0" w:color="auto"/>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8668A" w:rsidTr="007B21D4">
        <w:tblPrEx>
          <w:tblCellMar>
            <w:top w:w="0" w:type="dxa"/>
            <w:bottom w:w="0" w:type="dxa"/>
          </w:tblCellMar>
        </w:tblPrEx>
        <w:trPr>
          <w:trHeight w:val="600"/>
        </w:trPr>
        <w:tc>
          <w:tcPr>
            <w:tcW w:w="4106" w:type="dxa"/>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факт</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факт</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w:t>
            </w:r>
          </w:p>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оценка</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2026 прогноз</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2027 прогноз</w:t>
            </w:r>
          </w:p>
        </w:tc>
      </w:tr>
      <w:tr w:rsidR="0068668A" w:rsidTr="007B21D4">
        <w:tblPrEx>
          <w:tblCellMar>
            <w:top w:w="0" w:type="dxa"/>
            <w:bottom w:w="0" w:type="dxa"/>
          </w:tblCellMar>
        </w:tblPrEx>
        <w:trPr>
          <w:trHeight w:val="3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t>1. Количество малых и микропредприятий, ед.</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76</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70</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71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71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72</w:t>
            </w:r>
          </w:p>
        </w:tc>
      </w:tr>
      <w:tr w:rsidR="0068668A" w:rsidTr="007B21D4">
        <w:tblPrEx>
          <w:tblCellMar>
            <w:top w:w="0" w:type="dxa"/>
            <w:bottom w:w="0" w:type="dxa"/>
          </w:tblCellMar>
        </w:tblPrEx>
        <w:trPr>
          <w:trHeight w:val="3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t>2. Количество средних предприятий, ед.</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2</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2</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2</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2</w:t>
            </w:r>
          </w:p>
        </w:tc>
      </w:tr>
      <w:tr w:rsidR="0068668A" w:rsidTr="007B21D4">
        <w:tblPrEx>
          <w:tblCellMar>
            <w:top w:w="0" w:type="dxa"/>
            <w:bottom w:w="0" w:type="dxa"/>
          </w:tblCellMar>
        </w:tblPrEx>
        <w:trPr>
          <w:trHeight w:val="3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t>3. Количество индивидуальных предпринимателей, ед.</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339</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355</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357</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357</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357</w:t>
            </w:r>
          </w:p>
        </w:tc>
      </w:tr>
      <w:tr w:rsidR="0068668A" w:rsidTr="007B21D4">
        <w:tblPrEx>
          <w:tblCellMar>
            <w:top w:w="0" w:type="dxa"/>
            <w:bottom w:w="0" w:type="dxa"/>
          </w:tblCellMar>
        </w:tblPrEx>
        <w:trPr>
          <w:trHeight w:val="3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ind w:firstLine="220"/>
              <w:rPr>
                <w:rFonts w:ascii="Times New Roman CYR" w:hAnsi="Times New Roman CYR" w:cs="Times New Roman CYR"/>
              </w:rPr>
            </w:pPr>
            <w:r w:rsidRPr="007B21D4">
              <w:rPr>
                <w:rFonts w:ascii="Times New Roman CYR" w:hAnsi="Times New Roman CYR" w:cs="Times New Roman CYR"/>
              </w:rPr>
              <w:t>3.1. в том числе количество крестьянско-фермерских хозяйств, ед.</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14</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15</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16</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16</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16</w:t>
            </w:r>
          </w:p>
        </w:tc>
      </w:tr>
      <w:tr w:rsidR="0068668A" w:rsidTr="007B21D4">
        <w:tblPrEx>
          <w:tblCellMar>
            <w:top w:w="0" w:type="dxa"/>
            <w:bottom w:w="0" w:type="dxa"/>
          </w:tblCellMar>
        </w:tblPrEx>
        <w:trPr>
          <w:trHeight w:val="6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t xml:space="preserve">4. Численность постоянного населения муниципального, городского округа (муниципального района) </w:t>
            </w:r>
            <w:r w:rsidRPr="007B21D4">
              <w:rPr>
                <w:rFonts w:ascii="Times New Roman CYR" w:hAnsi="Times New Roman CYR" w:cs="Times New Roman CYR"/>
                <w:bCs/>
              </w:rPr>
              <w:t>на</w:t>
            </w:r>
            <w:r w:rsidRPr="007B21D4">
              <w:rPr>
                <w:rFonts w:ascii="Times New Roman CYR" w:hAnsi="Times New Roman CYR" w:cs="Times New Roman CYR"/>
              </w:rPr>
              <w:t xml:space="preserve"> </w:t>
            </w:r>
            <w:r w:rsidRPr="007B21D4">
              <w:rPr>
                <w:rFonts w:ascii="Times New Roman CYR" w:hAnsi="Times New Roman CYR" w:cs="Times New Roman CYR"/>
                <w:bCs/>
              </w:rPr>
              <w:t>конец отчетного года</w:t>
            </w:r>
            <w:r w:rsidRPr="007B21D4">
              <w:rPr>
                <w:rFonts w:ascii="Times New Roman CYR" w:hAnsi="Times New Roman CYR" w:cs="Times New Roman CYR"/>
              </w:rPr>
              <w:t>, чел.</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17 912</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17 788</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17 612</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17 431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17 242</w:t>
            </w:r>
          </w:p>
        </w:tc>
      </w:tr>
      <w:tr w:rsidR="0068668A" w:rsidTr="007B21D4">
        <w:tblPrEx>
          <w:tblCellMar>
            <w:top w:w="0" w:type="dxa"/>
            <w:bottom w:w="0" w:type="dxa"/>
          </w:tblCellMar>
        </w:tblPrEx>
        <w:trPr>
          <w:trHeight w:val="57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b/>
                <w:bCs/>
              </w:rPr>
            </w:pPr>
            <w:r w:rsidRPr="007B21D4">
              <w:rPr>
                <w:rFonts w:ascii="Times New Roman CYR" w:hAnsi="Times New Roman CYR" w:cs="Times New Roman CYR"/>
                <w:b/>
                <w:bCs/>
              </w:rPr>
              <w:t>5. Число субъектов малого и среднего предпринимательства, ед. на 10 000 чел. ((стр.1+стр.2+стр.3)/стр.4*10 000)</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232,25</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240,05</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244,15</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246,69</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249,97</w:t>
            </w:r>
          </w:p>
        </w:tc>
      </w:tr>
      <w:tr w:rsidR="0068668A" w:rsidTr="007B21D4">
        <w:tblPrEx>
          <w:tblCellMar>
            <w:top w:w="0" w:type="dxa"/>
            <w:bottom w:w="0" w:type="dxa"/>
          </w:tblCellMar>
        </w:tblPrEx>
        <w:trPr>
          <w:trHeight w:val="6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t>6. Среднесписочная численность работников малых и микропредприятий, чел.</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513</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481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481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481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481</w:t>
            </w:r>
          </w:p>
        </w:tc>
      </w:tr>
      <w:tr w:rsidR="0068668A" w:rsidTr="007B21D4">
        <w:tblPrEx>
          <w:tblCellMar>
            <w:top w:w="0" w:type="dxa"/>
            <w:bottom w:w="0" w:type="dxa"/>
          </w:tblCellMar>
        </w:tblPrEx>
        <w:trPr>
          <w:trHeight w:val="6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t>7. Среднесписочная численность работников у индивидуальных предпринимателей (наемных работников), чел.</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340</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357</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360</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360</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360</w:t>
            </w:r>
          </w:p>
        </w:tc>
      </w:tr>
      <w:tr w:rsidR="0068668A" w:rsidTr="007B21D4">
        <w:tblPrEx>
          <w:tblCellMar>
            <w:top w:w="0" w:type="dxa"/>
            <w:bottom w:w="0" w:type="dxa"/>
          </w:tblCellMar>
        </w:tblPrEx>
        <w:trPr>
          <w:trHeight w:val="3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ind w:firstLine="220"/>
              <w:rPr>
                <w:rFonts w:ascii="Times New Roman CYR" w:hAnsi="Times New Roman CYR" w:cs="Times New Roman CYR"/>
              </w:rPr>
            </w:pPr>
            <w:r w:rsidRPr="007B21D4">
              <w:rPr>
                <w:rFonts w:ascii="Times New Roman CYR" w:hAnsi="Times New Roman CYR" w:cs="Times New Roman CYR"/>
              </w:rPr>
              <w:t>7.1. в том числе в крестьянско-фермерских хозяйствах, чел.</w:t>
            </w:r>
          </w:p>
        </w:tc>
        <w:tc>
          <w:tcPr>
            <w:tcW w:w="1134" w:type="dxa"/>
            <w:tcBorders>
              <w:top w:val="nil"/>
              <w:left w:val="nil"/>
              <w:bottom w:val="single" w:sz="4" w:space="0" w:color="auto"/>
              <w:right w:val="single" w:sz="4" w:space="0" w:color="auto"/>
            </w:tcBorders>
            <w:shd w:val="clear" w:color="000000" w:fill="FFFFFF"/>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13,10</w:t>
            </w:r>
          </w:p>
        </w:tc>
        <w:tc>
          <w:tcPr>
            <w:tcW w:w="1134" w:type="dxa"/>
            <w:tcBorders>
              <w:top w:val="nil"/>
              <w:left w:val="nil"/>
              <w:bottom w:val="single" w:sz="4" w:space="0" w:color="auto"/>
              <w:right w:val="single" w:sz="4" w:space="0" w:color="auto"/>
            </w:tcBorders>
            <w:shd w:val="clear" w:color="000000" w:fill="FFFFFF"/>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14,10</w:t>
            </w:r>
          </w:p>
        </w:tc>
        <w:tc>
          <w:tcPr>
            <w:tcW w:w="1134" w:type="dxa"/>
            <w:tcBorders>
              <w:top w:val="nil"/>
              <w:left w:val="nil"/>
              <w:bottom w:val="single" w:sz="4" w:space="0" w:color="auto"/>
              <w:right w:val="single" w:sz="4" w:space="0" w:color="auto"/>
            </w:tcBorders>
            <w:shd w:val="clear" w:color="000000" w:fill="FFFFFF"/>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14,20</w:t>
            </w:r>
          </w:p>
        </w:tc>
        <w:tc>
          <w:tcPr>
            <w:tcW w:w="1134" w:type="dxa"/>
            <w:tcBorders>
              <w:top w:val="nil"/>
              <w:left w:val="nil"/>
              <w:bottom w:val="single" w:sz="4" w:space="0" w:color="auto"/>
              <w:right w:val="single" w:sz="4" w:space="0" w:color="auto"/>
            </w:tcBorders>
            <w:shd w:val="clear" w:color="000000" w:fill="FFFFFF"/>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14,20</w:t>
            </w:r>
          </w:p>
        </w:tc>
        <w:tc>
          <w:tcPr>
            <w:tcW w:w="1134" w:type="dxa"/>
            <w:tcBorders>
              <w:top w:val="nil"/>
              <w:left w:val="nil"/>
              <w:bottom w:val="single" w:sz="4" w:space="0" w:color="auto"/>
              <w:right w:val="single" w:sz="4" w:space="0" w:color="auto"/>
            </w:tcBorders>
            <w:shd w:val="clear" w:color="000000" w:fill="FFFFFF"/>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14,20</w:t>
            </w:r>
          </w:p>
        </w:tc>
      </w:tr>
      <w:tr w:rsidR="0068668A" w:rsidTr="007B21D4">
        <w:tblPrEx>
          <w:tblCellMar>
            <w:top w:w="0" w:type="dxa"/>
            <w:bottom w:w="0" w:type="dxa"/>
          </w:tblCellMar>
        </w:tblPrEx>
        <w:trPr>
          <w:trHeight w:val="600"/>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t>8. Среднесписочная численность работников средних предприятий, чел.</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216</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434</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434</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434</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434</w:t>
            </w:r>
          </w:p>
        </w:tc>
      </w:tr>
      <w:tr w:rsidR="0068668A" w:rsidTr="007B21D4">
        <w:tblPrEx>
          <w:tblCellMar>
            <w:top w:w="0" w:type="dxa"/>
            <w:bottom w:w="0" w:type="dxa"/>
          </w:tblCellMar>
        </w:tblPrEx>
        <w:trPr>
          <w:trHeight w:val="912"/>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rPr>
            </w:pPr>
            <w:r w:rsidRPr="007B21D4">
              <w:rPr>
                <w:rFonts w:ascii="Times New Roman CYR" w:hAnsi="Times New Roman CYR" w:cs="Times New Roman CYR"/>
              </w:rPr>
              <w:lastRenderedPageBreak/>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4 454</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3 978</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3 980</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3 981</w:t>
            </w:r>
          </w:p>
        </w:tc>
        <w:tc>
          <w:tcPr>
            <w:tcW w:w="1134" w:type="dxa"/>
            <w:tcBorders>
              <w:top w:val="nil"/>
              <w:left w:val="nil"/>
              <w:bottom w:val="single" w:sz="4" w:space="0" w:color="auto"/>
              <w:right w:val="single" w:sz="4" w:space="0" w:color="auto"/>
            </w:tcBorders>
          </w:tcPr>
          <w:p w:rsidR="0068668A" w:rsidRPr="007B21D4" w:rsidRDefault="0068668A">
            <w:pPr>
              <w:autoSpaceDE w:val="0"/>
              <w:autoSpaceDN w:val="0"/>
              <w:adjustRightInd w:val="0"/>
              <w:spacing w:after="0" w:line="240" w:lineRule="auto"/>
              <w:jc w:val="center"/>
              <w:rPr>
                <w:rFonts w:ascii="Times New Roman" w:hAnsi="Times New Roman"/>
              </w:rPr>
            </w:pPr>
            <w:r w:rsidRPr="007B21D4">
              <w:rPr>
                <w:rFonts w:ascii="Times New Roman" w:hAnsi="Times New Roman"/>
              </w:rPr>
              <w:t>3 982</w:t>
            </w:r>
          </w:p>
        </w:tc>
      </w:tr>
      <w:tr w:rsidR="0068668A" w:rsidTr="007B21D4">
        <w:tblPrEx>
          <w:tblCellMar>
            <w:top w:w="0" w:type="dxa"/>
            <w:bottom w:w="0" w:type="dxa"/>
          </w:tblCellMar>
        </w:tblPrEx>
        <w:trPr>
          <w:trHeight w:val="1425"/>
        </w:trPr>
        <w:tc>
          <w:tcPr>
            <w:tcW w:w="4106" w:type="dxa"/>
            <w:tcBorders>
              <w:top w:val="nil"/>
              <w:left w:val="single" w:sz="4" w:space="0" w:color="auto"/>
              <w:bottom w:val="single" w:sz="4" w:space="0" w:color="auto"/>
              <w:right w:val="single" w:sz="4" w:space="0" w:color="auto"/>
            </w:tcBorders>
            <w:vAlign w:val="center"/>
          </w:tcPr>
          <w:p w:rsidR="0068668A" w:rsidRPr="007B21D4" w:rsidRDefault="0068668A">
            <w:pPr>
              <w:autoSpaceDE w:val="0"/>
              <w:autoSpaceDN w:val="0"/>
              <w:adjustRightInd w:val="0"/>
              <w:spacing w:after="0" w:line="240" w:lineRule="auto"/>
              <w:rPr>
                <w:rFonts w:ascii="Times New Roman CYR" w:hAnsi="Times New Roman CYR" w:cs="Times New Roman CYR"/>
                <w:b/>
                <w:bCs/>
              </w:rPr>
            </w:pPr>
            <w:r w:rsidRPr="007B21D4">
              <w:rPr>
                <w:rFonts w:ascii="Times New Roman CYR" w:hAnsi="Times New Roman CYR" w:cs="Times New Roman CYR"/>
                <w:b/>
                <w:bCs/>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24,94</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31,46</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31,52</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31,51</w:t>
            </w:r>
          </w:p>
        </w:tc>
        <w:tc>
          <w:tcPr>
            <w:tcW w:w="1134" w:type="dxa"/>
            <w:tcBorders>
              <w:top w:val="nil"/>
              <w:left w:val="nil"/>
              <w:bottom w:val="single" w:sz="4" w:space="0" w:color="auto"/>
              <w:right w:val="single" w:sz="4" w:space="0" w:color="auto"/>
            </w:tcBorders>
            <w:shd w:val="clear" w:color="000000" w:fill="D9D9D9"/>
          </w:tcPr>
          <w:p w:rsidR="0068668A" w:rsidRPr="007B21D4" w:rsidRDefault="0068668A">
            <w:pPr>
              <w:autoSpaceDE w:val="0"/>
              <w:autoSpaceDN w:val="0"/>
              <w:adjustRightInd w:val="0"/>
              <w:spacing w:after="0" w:line="240" w:lineRule="auto"/>
              <w:jc w:val="center"/>
              <w:rPr>
                <w:rFonts w:ascii="Times New Roman" w:hAnsi="Times New Roman"/>
                <w:bCs/>
              </w:rPr>
            </w:pPr>
            <w:r w:rsidRPr="007B21D4">
              <w:rPr>
                <w:rFonts w:ascii="Times New Roman" w:hAnsi="Times New Roman"/>
              </w:rPr>
              <w:t>31,51</w:t>
            </w:r>
          </w:p>
        </w:tc>
      </w:tr>
    </w:tbl>
    <w:p w:rsidR="0068668A" w:rsidRDefault="0068668A">
      <w:pPr>
        <w:widowControl w:val="0"/>
        <w:autoSpaceDE w:val="0"/>
        <w:autoSpaceDN w:val="0"/>
        <w:adjustRightInd w:val="0"/>
        <w:spacing w:after="0" w:line="240" w:lineRule="auto"/>
        <w:jc w:val="both"/>
        <w:rPr>
          <w:rFonts w:ascii="Times New Roman CYR" w:hAnsi="Times New Roman CYR" w:cs="Times New Roman CYR"/>
          <w:color w:val="000000"/>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3A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 Объем инвестиций в основной капитал (за исключением бюджетных средств) в расчете на 1 человека</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инвестиций в основной капитал (за исключением бюджетных средств) в расчете на 1 человека населения в 2024 году сложился на уровне 14785,99 руб., что на 787,57 руб. выше уровня 2023 года.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инвестиций в основной капитал за счет всех источников финансирования (без субъектов малого предпринимательства) сложился в сумме 945 991,00 тыс. рублей, в том числе за счет бюджетных средств – 682 061,00  тыс. рублей. Показатель ниже значения прошлого года на  6,4%. Снижение показателя связано с уменьшением объема инвестиций за счет бюджетных средств.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Наибольший удельный вес объема инвестиций в основной капитал в 2024 году составляют следующие виды деятельности:</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«Образование» - 42% или 398 268 тыс.руб. ( к уровню 2023 года увеличение составило 16,7% или на 57 026,00 тыс.руб.);</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«Водоснабжение, водоотведение, организация сбора и утилизации отходов, деятельность по ликвидации загрязнений»- 161 195,00 тыс. рублей, или 17% ( в 2023 году объем инвестиций составлял 3 997,00 тыс.руб.);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«Торговля оптовая и розничная, ремонт  автотранспортных средств» - 133 381,00 тыс. руб. или 14% ( к уровню 2023 года увеличение составило 388% или на 99 039,00 тыс.руб.). Увеличение по данному виду деятельности сложилось за счет инвестиционных вложений связанных с открытием  </w:t>
      </w:r>
      <w:r>
        <w:rPr>
          <w:rFonts w:ascii="Calibri" w:hAnsi="Calibri" w:cs="Calibri"/>
        </w:rPr>
        <w:t xml:space="preserve"> </w:t>
      </w:r>
      <w:r>
        <w:rPr>
          <w:rFonts w:ascii="Times New Roman CYR" w:hAnsi="Times New Roman CYR" w:cs="Times New Roman CYR"/>
          <w:sz w:val="28"/>
          <w:szCs w:val="28"/>
        </w:rPr>
        <w:t>сетевого магазина «Магнит;</w:t>
      </w:r>
    </w:p>
    <w:p w:rsidR="0068668A" w:rsidRDefault="0068668A" w:rsidP="003A452E">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sidR="003A452E">
        <w:rPr>
          <w:rFonts w:ascii="Times New Roman CYR" w:hAnsi="Times New Roman CYR" w:cs="Times New Roman CYR"/>
          <w:sz w:val="28"/>
          <w:szCs w:val="28"/>
        </w:rPr>
        <w:t xml:space="preserve"> </w:t>
      </w:r>
      <w:r>
        <w:rPr>
          <w:rFonts w:ascii="Times New Roman CYR" w:hAnsi="Times New Roman CYR" w:cs="Times New Roman CYR"/>
          <w:sz w:val="28"/>
          <w:szCs w:val="28"/>
        </w:rPr>
        <w:t>«Обеспечение электрической энергией, газом и паром, кондиционирование воздуха» - 2,9% или 27 093  тыс. рублей (к уровню 2023 года уменьшение на 35,2% или на 14 702 тыс.руб.).</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«Обрабатывающие производства» - 2,4% или 22 423,00 тыс.руб. В сфере промышленности АО «Уяржелезобетон» реализуется инвестиционный проект «Строительство нового современного цеха по производству сборных </w:t>
      </w:r>
      <w:r>
        <w:rPr>
          <w:rFonts w:ascii="Times New Roman CYR" w:hAnsi="Times New Roman CYR" w:cs="Times New Roman CYR"/>
          <w:color w:val="000000"/>
          <w:sz w:val="28"/>
          <w:szCs w:val="28"/>
        </w:rPr>
        <w:lastRenderedPageBreak/>
        <w:t>железобетонных изделий».</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федерального, краевого и местного бюджетов на территории муниципального образования Уярский район в 2024 году были направлены на реализацию мероприятий в рамках государственных программ  «Развитие образования»,  «Реформирование и модернизация жилищно-коммунального хозяйства и повышение энергетической эффективности», «Развитие транспортной системы», «Развитие культуры».</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отрасли </w:t>
      </w:r>
      <w:r>
        <w:rPr>
          <w:rFonts w:ascii="Times New Roman CYR" w:hAnsi="Times New Roman CYR" w:cs="Times New Roman CYR"/>
          <w:i/>
          <w:iCs/>
          <w:sz w:val="28"/>
          <w:szCs w:val="28"/>
        </w:rPr>
        <w:t>«Образование»</w:t>
      </w:r>
      <w:r>
        <w:rPr>
          <w:rFonts w:ascii="Times New Roman CYR" w:hAnsi="Times New Roman CYR" w:cs="Times New Roman CYR"/>
          <w:sz w:val="28"/>
          <w:szCs w:val="28"/>
        </w:rPr>
        <w:t xml:space="preserve"> увеличение показателя по сравнению с аналогичным периодом прошлого года на 57 026 тыс. руб., что составило более 16% к аналогичному периоду прошлого года. Объем инвестиций в 2024 году составил 398 269 тыс. руб. (объем инвестиций в 2023 году составлял 341 243 тыс. руб.). В рамках государственных программ  «Развитие образования» были выполнены  следующие мероприятия: </w:t>
      </w:r>
    </w:p>
    <w:p w:rsidR="0068668A" w:rsidRDefault="0068668A" w:rsidP="00004D81">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сумму 19 071,71  тыс.руб., было приобретено10 жилых помещений;</w:t>
      </w:r>
    </w:p>
    <w:p w:rsidR="0068668A" w:rsidRDefault="0068668A" w:rsidP="00004D81">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Осуществление ремонтных работ по устранению предписаний надзорных органов за счет средств краевого бюджета были проведены работы на сумму 3075,18 тыс.руб. с обеспечением софинансирования из средств местного бюджета на сумму 25,3 тыс.руб.;</w:t>
      </w:r>
    </w:p>
    <w:p w:rsidR="0068668A" w:rsidRDefault="0068668A" w:rsidP="00004D81">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За счет средств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был осуществлен ремонт  здания МБОУ ДО «ЦДО «Пионер». Работы выполнены на сумму 9999,78 тыс.руб.,  в том числе в доле местного бюджета – 319,98 тыс.руб.;</w:t>
      </w:r>
    </w:p>
    <w:p w:rsidR="0068668A" w:rsidRDefault="0068668A" w:rsidP="00004D81">
      <w:pPr>
        <w:widowControl w:val="0"/>
        <w:numPr>
          <w:ilvl w:val="0"/>
          <w:numId w:val="1"/>
        </w:num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Самая значительная сумма была реализована в сфере профессионального образования– в КГБПОУ "Уярский сельскохозяйственный техникум".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2024 году был произведен капитальный ремонт на сумму 94 636,98 тыс.руб.:</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крыши здания лабораторно-практических занятий- стоимость произведенных работ 4 874,66 тыс.руб;</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спортивного комплекса открытого типа- 45 528,82 тыс.руб.;</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объекта «Автодром»- 44 233,50 тыс.руб.</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2024 продолжилось строительство  здания многофункционального центра (МФЦ) подготовки кадров для предприятий АПК, объем инвестиций составил -164 547,01 тыс.руб., а так же закончено строительство общежития на 300 мест- объем финансирования составил 27 368,78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отрасли </w:t>
      </w:r>
      <w:r>
        <w:rPr>
          <w:rFonts w:ascii="Times New Roman CYR" w:hAnsi="Times New Roman CYR" w:cs="Times New Roman CYR"/>
          <w:i/>
          <w:iCs/>
          <w:sz w:val="28"/>
          <w:szCs w:val="28"/>
        </w:rPr>
        <w:t>«Культура, спорт и молодежная политика»</w:t>
      </w:r>
      <w:r>
        <w:rPr>
          <w:rFonts w:ascii="Times New Roman CYR" w:hAnsi="Times New Roman CYR" w:cs="Times New Roman CYR"/>
          <w:sz w:val="28"/>
          <w:szCs w:val="28"/>
        </w:rPr>
        <w:t xml:space="preserve"> привлечены денежные средства в размере 26 842,90 тыс. рублей: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в рамках государственной программы «Развитие культуры и туризма» произведен капитальный ремонт здания Толстихинского сельского дома культуры в сумме 11 520,60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рамках государственной программы Красноярского края «Развитие массовой физической культуры и спорта» было произведено строительство комплексной площадки для подвижных игр в  г. Уяре (поселок Нефтепровод) на общую сумму 4040,50 тыс.руб. и устройство площадки ГТО в п. Авда на сумму 3181,80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 счет средств субсидии муниципальным образованиям на модернизацию  и укрепление материально-технической базы муниципальных физкультурно- спортивных организаций  и  муниципальных образовательных организаций осуществляющих деятельность в области физической культуры и спорта в рамках программы Красноярского края «Развитие массовой  физической культуры и спорта», был произведен капитальный ремонт здания физкультурно- оздоровительного комплекса МБУ СШ «ЮНОСТЬ» Уярского района на общую сумму 8100,00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государственной программы «Реформирование и модернизация жилищно-коммунального хозяйства и повышение энергетической эффективности» в 2024 году выполнены работы:</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водопроводной сети с.Сушиновка протяженностью 1220 м. на общую сумму 4 245,3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водонапорной башни в п.Роща - 2 556,4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водозаборного сооружения п.Роща на общую сумму 563,4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водонапорной башни д. Новомихайловка на общую сумму 234,9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водонапорной башни д. Семеновка на общую сумму 374,9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капитальный ремонт теплотрассы г.Уяр, пос.Нефтепровод протяженностью 1507 м.  на общую сумму 9 997,6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капитальный ремонт водонапорной башни г.Уяр, ул. Лесная 40А на общую сумму 8 965,5 тыс. руб..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2024 году из средств резервного фонда Правительства Красноярского края Уярскому району были выделены суммы 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неотложные расходы по ремонту и восстановлению водозаборной скважины №4 Уярского (Сушиновского) водозабора г. Уяра в целях гарантированного обеспечения потребителей водоснабжением и теплоснабжением, в размере 9 999,32 тыс.руб краевого бюджета;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аварийно- восстановительные работы по ремонту кровли здания п. Роща ул.Советская 5Г, в целях ликвидации последствий чрезвычайной ситуации, в размере 1 363,64 тыс.руб.  краевого бюджета.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рамках Государственной программы Красноярского края «Развитие транспортной системы» были выполнены  капитальные ремонты  автомобильных дорог на общую сумму 76 626,10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программе «Формирование комфортной городской среды» были проведены следующие работы: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благоустройство дворовых территорий г.Уяр, ул. Ленина 174-176 на общую сумму 1 378,6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благоустройство общественного пространства - площадь Ленина на общую сумму 7 226,4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работ по благоустройству улиц центральной части города Уяра на общую сумму  89 548,63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поставка и монтаж стелы и информационных щитов на общую сумму 600,00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поставка и монтаж светодиодных консолей на общую сумму 1 770,56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подпрограммы «Проекта о реализации поддержки местных инициатив» Красноярского края проведены следующие работы:</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«Помощник железного коня» поставка навесного оборудования для трактора Сушиновского сельсовета на общую сумму 770,00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«Доступная вода всем» выполнение работ по ремонту водопроводной сети в с. Никольское Рощинского сельсовета на общую сумму 1 225,62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«Страна детства» строительство детской площадки в с. Новопятницкое Новопятницкого сельсовета на общую сумму 1 248,70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освещение детской площадки с. Новопятницкое Новопятницкого сельсовета  на общую сумму 96,70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поставка МАФов на детскую площадку с. Новопятницкое Новопятницкого сельсовета на общую сумму 150,00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устройство уличного освещения г.Уяра на общую сумму 3 176,40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средств местного бюджета в 2024 году реализованы работы  по благоустройству территории МБОУ «Уярская СОШ №4» на сумму 8769,74 тыс.</w:t>
      </w:r>
    </w:p>
    <w:tbl>
      <w:tblPr>
        <w:tblW w:w="0" w:type="auto"/>
        <w:tblLayout w:type="fixed"/>
        <w:tblLook w:val="0000" w:firstRow="0" w:lastRow="0" w:firstColumn="0" w:lastColumn="0" w:noHBand="0" w:noVBand="0"/>
      </w:tblPr>
      <w:tblGrid>
        <w:gridCol w:w="3794"/>
        <w:gridCol w:w="1276"/>
        <w:gridCol w:w="1134"/>
        <w:gridCol w:w="1275"/>
        <w:gridCol w:w="1276"/>
        <w:gridCol w:w="1134"/>
      </w:tblGrid>
      <w:tr w:rsidR="0068668A" w:rsidTr="002A7312">
        <w:tblPrEx>
          <w:tblCellMar>
            <w:top w:w="0" w:type="dxa"/>
            <w:bottom w:w="0" w:type="dxa"/>
          </w:tblCellMar>
        </w:tblPrEx>
        <w:trPr>
          <w:trHeight w:val="289"/>
        </w:trPr>
        <w:tc>
          <w:tcPr>
            <w:tcW w:w="3794" w:type="dxa"/>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6095" w:type="dxa"/>
            <w:gridSpan w:val="5"/>
            <w:tcBorders>
              <w:top w:val="single" w:sz="4" w:space="0" w:color="auto"/>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8668A" w:rsidTr="002A7312">
        <w:tblPrEx>
          <w:tblCellMar>
            <w:top w:w="0" w:type="dxa"/>
            <w:bottom w:w="0" w:type="dxa"/>
          </w:tblCellMar>
        </w:tblPrEx>
        <w:trPr>
          <w:trHeight w:val="600"/>
        </w:trPr>
        <w:tc>
          <w:tcPr>
            <w:tcW w:w="3794" w:type="dxa"/>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факт</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факт</w:t>
            </w:r>
          </w:p>
        </w:tc>
        <w:tc>
          <w:tcPr>
            <w:tcW w:w="1275"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оценка</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2026 прогноз</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2027 прогноз</w:t>
            </w:r>
          </w:p>
        </w:tc>
      </w:tr>
      <w:tr w:rsidR="0068668A" w:rsidTr="002A7312">
        <w:tblPrEx>
          <w:tblCellMar>
            <w:top w:w="0" w:type="dxa"/>
            <w:bottom w:w="0" w:type="dxa"/>
          </w:tblCellMar>
        </w:tblPrEx>
        <w:trPr>
          <w:trHeight w:val="900"/>
        </w:trPr>
        <w:tc>
          <w:tcPr>
            <w:tcW w:w="3794"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Объем инвестиций в основной капитал за счет всех источников финансирования (без субъектов малого предпринимательства), тыс. руб.</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1 010 657,00</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945 991,00</w:t>
            </w:r>
          </w:p>
        </w:tc>
        <w:tc>
          <w:tcPr>
            <w:tcW w:w="1275"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1 169 413,80</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422 547,80</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399 742,95</w:t>
            </w:r>
          </w:p>
        </w:tc>
      </w:tr>
      <w:tr w:rsidR="0068668A" w:rsidTr="002A7312">
        <w:tblPrEx>
          <w:tblCellMar>
            <w:top w:w="0" w:type="dxa"/>
            <w:bottom w:w="0" w:type="dxa"/>
          </w:tblCellMar>
        </w:tblPrEx>
        <w:trPr>
          <w:trHeight w:val="555"/>
        </w:trPr>
        <w:tc>
          <w:tcPr>
            <w:tcW w:w="3794"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i/>
                <w:iCs/>
                <w:color w:val="000000"/>
              </w:rPr>
            </w:pPr>
            <w:r>
              <w:rPr>
                <w:rFonts w:ascii="Times New Roman CYR" w:hAnsi="Times New Roman CYR" w:cs="Times New Roman CYR"/>
                <w:i/>
                <w:iCs/>
                <w:color w:val="000000"/>
              </w:rPr>
              <w:t xml:space="preserve">1.1. </w:t>
            </w:r>
            <w:r>
              <w:rPr>
                <w:rFonts w:ascii="Times New Roman CYR" w:hAnsi="Times New Roman CYR" w:cs="Times New Roman CYR"/>
                <w:i/>
                <w:iCs/>
                <w:color w:val="000000"/>
                <w:sz w:val="20"/>
                <w:szCs w:val="20"/>
              </w:rPr>
              <w:t>Темп роста в действующих ценах, к соответствующему периоду предыдущего года, %</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 </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93,60</w:t>
            </w:r>
          </w:p>
        </w:tc>
        <w:tc>
          <w:tcPr>
            <w:tcW w:w="1275"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123,62</w:t>
            </w:r>
          </w:p>
        </w:tc>
        <w:tc>
          <w:tcPr>
            <w:tcW w:w="1276"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36,13</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94,60</w:t>
            </w:r>
          </w:p>
        </w:tc>
      </w:tr>
      <w:tr w:rsidR="0068668A" w:rsidTr="002A7312">
        <w:tblPrEx>
          <w:tblCellMar>
            <w:top w:w="0" w:type="dxa"/>
            <w:bottom w:w="0" w:type="dxa"/>
          </w:tblCellMar>
        </w:tblPrEx>
        <w:trPr>
          <w:trHeight w:val="300"/>
        </w:trPr>
        <w:tc>
          <w:tcPr>
            <w:tcW w:w="3794"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1.2. Индекс-дефлятор, %</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 </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sz w:val="20"/>
                <w:szCs w:val="20"/>
              </w:rPr>
            </w:pPr>
            <w:r>
              <w:rPr>
                <w:rFonts w:ascii="Times New Roman CYR" w:hAnsi="Times New Roman CYR" w:cs="Times New Roman CYR"/>
                <w:i/>
                <w:iCs/>
                <w:sz w:val="20"/>
                <w:szCs w:val="20"/>
              </w:rPr>
              <w:t>109,50</w:t>
            </w:r>
          </w:p>
        </w:tc>
        <w:tc>
          <w:tcPr>
            <w:tcW w:w="1275"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sz w:val="20"/>
                <w:szCs w:val="20"/>
              </w:rPr>
            </w:pPr>
            <w:r>
              <w:rPr>
                <w:rFonts w:ascii="Times New Roman CYR" w:hAnsi="Times New Roman CYR" w:cs="Times New Roman CYR"/>
                <w:i/>
                <w:iCs/>
                <w:sz w:val="20"/>
                <w:szCs w:val="20"/>
              </w:rPr>
              <w:t>108,00</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sz w:val="20"/>
                <w:szCs w:val="20"/>
              </w:rPr>
            </w:pPr>
            <w:r>
              <w:rPr>
                <w:rFonts w:ascii="Times New Roman CYR" w:hAnsi="Times New Roman CYR" w:cs="Times New Roman CYR"/>
                <w:i/>
                <w:iCs/>
                <w:sz w:val="20"/>
                <w:szCs w:val="20"/>
              </w:rPr>
              <w:t>105,40</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sz w:val="20"/>
                <w:szCs w:val="20"/>
              </w:rPr>
            </w:pPr>
            <w:r>
              <w:rPr>
                <w:rFonts w:ascii="Times New Roman CYR" w:hAnsi="Times New Roman CYR" w:cs="Times New Roman CYR"/>
                <w:i/>
                <w:iCs/>
                <w:sz w:val="20"/>
                <w:szCs w:val="20"/>
              </w:rPr>
              <w:t>104,50</w:t>
            </w:r>
          </w:p>
        </w:tc>
      </w:tr>
      <w:tr w:rsidR="0068668A" w:rsidTr="002A7312">
        <w:tblPrEx>
          <w:tblCellMar>
            <w:top w:w="0" w:type="dxa"/>
            <w:bottom w:w="0" w:type="dxa"/>
          </w:tblCellMar>
        </w:tblPrEx>
        <w:trPr>
          <w:trHeight w:val="510"/>
        </w:trPr>
        <w:tc>
          <w:tcPr>
            <w:tcW w:w="3794"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lastRenderedPageBreak/>
              <w:t>1.3. Темп роста в сопоставимых ценах, к соответствующему периоду предыдущего года, %</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 </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85,48</w:t>
            </w:r>
          </w:p>
        </w:tc>
        <w:tc>
          <w:tcPr>
            <w:tcW w:w="1275"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114,46</w:t>
            </w:r>
          </w:p>
        </w:tc>
        <w:tc>
          <w:tcPr>
            <w:tcW w:w="1276"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34,28</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i/>
                <w:iCs/>
                <w:color w:val="000000"/>
                <w:sz w:val="20"/>
                <w:szCs w:val="20"/>
              </w:rPr>
            </w:pPr>
            <w:r>
              <w:rPr>
                <w:rFonts w:ascii="Times New Roman CYR" w:hAnsi="Times New Roman CYR" w:cs="Times New Roman CYR"/>
                <w:i/>
                <w:iCs/>
                <w:color w:val="000000"/>
                <w:sz w:val="20"/>
                <w:szCs w:val="20"/>
              </w:rPr>
              <w:t>90,53</w:t>
            </w:r>
          </w:p>
        </w:tc>
      </w:tr>
      <w:tr w:rsidR="0068668A" w:rsidTr="002A7312">
        <w:tblPrEx>
          <w:tblCellMar>
            <w:top w:w="0" w:type="dxa"/>
            <w:bottom w:w="0" w:type="dxa"/>
          </w:tblCellMar>
        </w:tblPrEx>
        <w:trPr>
          <w:trHeight w:val="600"/>
        </w:trPr>
        <w:tc>
          <w:tcPr>
            <w:tcW w:w="3794"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 Инвестиции в основной капитал за счет бюджетных средств, тыс. руб.</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730 660,00</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682 061,00</w:t>
            </w:r>
          </w:p>
        </w:tc>
        <w:tc>
          <w:tcPr>
            <w:tcW w:w="1275"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884 369,40</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122 111,00</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85 786,50</w:t>
            </w:r>
          </w:p>
        </w:tc>
      </w:tr>
      <w:tr w:rsidR="0068668A" w:rsidTr="002A7312">
        <w:tblPrEx>
          <w:tblCellMar>
            <w:top w:w="0" w:type="dxa"/>
            <w:bottom w:w="0" w:type="dxa"/>
          </w:tblCellMar>
        </w:tblPrEx>
        <w:trPr>
          <w:trHeight w:val="600"/>
        </w:trPr>
        <w:tc>
          <w:tcPr>
            <w:tcW w:w="3794"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3. Объем инвестиций без бюджетных средств, тыс. руб. (стр. 1 – стр. 2)</w:t>
            </w:r>
          </w:p>
        </w:tc>
        <w:tc>
          <w:tcPr>
            <w:tcW w:w="1276"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279 997,00</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263 930,00</w:t>
            </w:r>
          </w:p>
        </w:tc>
        <w:tc>
          <w:tcPr>
            <w:tcW w:w="1275"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285 044,40</w:t>
            </w:r>
          </w:p>
        </w:tc>
        <w:tc>
          <w:tcPr>
            <w:tcW w:w="1276"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300 436,80</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313 956,45</w:t>
            </w:r>
          </w:p>
        </w:tc>
      </w:tr>
      <w:tr w:rsidR="0068668A" w:rsidTr="002A7312">
        <w:tblPrEx>
          <w:tblCellMar>
            <w:top w:w="0" w:type="dxa"/>
            <w:bottom w:w="0" w:type="dxa"/>
          </w:tblCellMar>
        </w:tblPrEx>
        <w:trPr>
          <w:trHeight w:val="900"/>
        </w:trPr>
        <w:tc>
          <w:tcPr>
            <w:tcW w:w="3794" w:type="dxa"/>
            <w:tcBorders>
              <w:top w:val="nil"/>
              <w:left w:val="single" w:sz="4" w:space="0" w:color="auto"/>
              <w:bottom w:val="single" w:sz="4" w:space="0" w:color="auto"/>
              <w:right w:val="single" w:sz="4" w:space="0" w:color="auto"/>
            </w:tcBorders>
            <w:vAlign w:val="center"/>
          </w:tcPr>
          <w:p w:rsidR="0068668A" w:rsidRPr="003A452E" w:rsidRDefault="0068668A">
            <w:pPr>
              <w:autoSpaceDE w:val="0"/>
              <w:autoSpaceDN w:val="0"/>
              <w:adjustRightInd w:val="0"/>
              <w:spacing w:after="0" w:line="240" w:lineRule="auto"/>
              <w:rPr>
                <w:rFonts w:ascii="Times New Roman CYR" w:hAnsi="Times New Roman CYR" w:cs="Times New Roman CYR"/>
              </w:rPr>
            </w:pPr>
            <w:r w:rsidRPr="003A452E">
              <w:rPr>
                <w:rFonts w:ascii="Times New Roman CYR" w:hAnsi="Times New Roman CYR" w:cs="Times New Roman CYR"/>
              </w:rPr>
              <w:t xml:space="preserve">4. </w:t>
            </w:r>
            <w:r w:rsidRPr="003A452E">
              <w:rPr>
                <w:rFonts w:ascii="Times New Roman CYR" w:hAnsi="Times New Roman CYR" w:cs="Times New Roman CYR"/>
                <w:bCs/>
              </w:rPr>
              <w:t xml:space="preserve">Среднегодовая </w:t>
            </w:r>
            <w:r w:rsidRPr="003A452E">
              <w:rPr>
                <w:rFonts w:ascii="Times New Roman CYR" w:hAnsi="Times New Roman CYR" w:cs="Times New Roman CYR"/>
              </w:rPr>
              <w:t>численность населения муниципального, городского округа (муниципального района), чел.</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17 979</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17 850</w:t>
            </w:r>
          </w:p>
        </w:tc>
        <w:tc>
          <w:tcPr>
            <w:tcW w:w="1275"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17 700</w:t>
            </w:r>
          </w:p>
        </w:tc>
        <w:tc>
          <w:tcPr>
            <w:tcW w:w="1276"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17 552</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17 337</w:t>
            </w:r>
          </w:p>
        </w:tc>
      </w:tr>
      <w:tr w:rsidR="0068668A" w:rsidTr="002A7312">
        <w:tblPrEx>
          <w:tblCellMar>
            <w:top w:w="0" w:type="dxa"/>
            <w:bottom w:w="0" w:type="dxa"/>
          </w:tblCellMar>
        </w:tblPrEx>
        <w:trPr>
          <w:trHeight w:val="1110"/>
        </w:trPr>
        <w:tc>
          <w:tcPr>
            <w:tcW w:w="3794"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5. Объем инвестиций в основной капитал (за исключением бюджетных средств) в расчете на 1 человека населения, руб. (стр. 3*1000/стр. 4)</w:t>
            </w:r>
          </w:p>
        </w:tc>
        <w:tc>
          <w:tcPr>
            <w:tcW w:w="1276"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15 573,56</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14 785,99</w:t>
            </w:r>
          </w:p>
        </w:tc>
        <w:tc>
          <w:tcPr>
            <w:tcW w:w="1275"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16 104,20</w:t>
            </w:r>
          </w:p>
        </w:tc>
        <w:tc>
          <w:tcPr>
            <w:tcW w:w="1276"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17 116,96</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18 109,04</w:t>
            </w:r>
          </w:p>
        </w:tc>
      </w:tr>
    </w:tbl>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инвестиций (без бюджетных средств) на 1 жителя в 2025 году планируется к увеличению и  составит 16 104,20 руб. или 108,9 %. В  2026 году темп роста составит 106,3% по отношению к 2025 году, а в 2027 году – 105,8% к периоду 2026 года.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закона Красноярского края «О краевом бюджете на 2025 год и плановый период 2026-2027 годов № 8-3382 от 05.12.2024г. бюджетные инвестиции  будут направлены на реализацию следующих мероприятий: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многофункционального центра подготовки кадров для предприятий АПК на базе КГБПОУ «Уярский сельскохозяйственный техникум»: 2025 год – 80 000,00 тыс. 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спортивного комплекса КГБПОУ «Уярский сельскохозяйственный техникум»: 2025 год- 50 000,0 тыс.руб., 2026 год- 100 000,00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школы на 550 учащихся в г. Уяр: 2025 год – 716 239,40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здания МБУ ДО «Уярская детская школа искусств» на 300 мест: 2025 год- 15 000,0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2025 год планируется 11 485,5 тыс.руб., 2026 год- 11 485,20 тыс. руб., 2027- 10 948,30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проведение работ в общеобразовательных организациях с целью приведения зданий и сооружений в соответствие требованиями законодательства на  плановый период:  2025 год- 2 781,00 тыс.руб., 2026 год – 2 781,00 тыс.руб., 2027- 2 781,00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проведение работ в организациях реализующих образовательные программы дошкольного образования с целью приведения зданий и сооружений в соответствие требованиями законодательства на  плановый период:  2025 год- 1 528,0 тыс.руб., 2026 год – 1 528,0 тыс.руб., 2027- 1 528,0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на проведение капитального ремонта  здания  детского сада "Солнышко" структурного подразделения МБДОУ "Уярский д/сад "Планета детства": 2027 год- 64 462,30 тыс.руб.;</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комплектование книжных фондов библиотек: 2025 год- 533,80 тыс.руб., 2026 год- 537,80 тыс.руб., 2027 год- 518,20 тыс.руб.;</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современной городской среды: 2025 год -6801,70 тыс.руб.(</w:t>
      </w:r>
      <w:r>
        <w:rPr>
          <w:rFonts w:ascii="Calibri" w:hAnsi="Calibri" w:cs="Calibri"/>
        </w:rPr>
        <w:t xml:space="preserve"> </w:t>
      </w:r>
      <w:r>
        <w:rPr>
          <w:rFonts w:ascii="Times New Roman CYR" w:hAnsi="Times New Roman CYR" w:cs="Times New Roman CYR"/>
          <w:sz w:val="28"/>
          <w:szCs w:val="28"/>
        </w:rPr>
        <w:t>благоустройство общественной территории по адресу ул. Калинина 95-97  в г. Уяре), 2026- год 5 779,00 тыс.руб., 2027 год- 5 548,70 тыс.руб.</w:t>
      </w:r>
    </w:p>
    <w:p w:rsidR="005447FF" w:rsidRDefault="005447FF" w:rsidP="003A452E">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3A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территории Уярского муниципального района, согласно данным Росреестра составила 221 709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2024 год площадь земельных участков, являющихся объектами налогообложения земельным налогом к уровню 2023 года, увеличилась на 0,14 га и составила 18 289,71 га.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площади земельных участков, являющихся объектами налогообложения земельным налогом в общей площади территории района составила 8,25%.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площади земельных участков, являющихся объектами налогообложения земельным налогом, обусловлен продажей земельных участков из муниципальной собственности в частную собственность– 0,13 га. (1 земельный участок). А  так же в рамках реализации Федерального закона №79-ФЗ от 05.04.2021 г. «О внесении изменений в отдельные законодательные акты Российской Федерации», в части предоставления гражданам в собственность земель находящихся под гаражами («Гаражная амнистия») был предоставлен 1 участок площадью 0,014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или снижение показателя в 2025-2027 годах не планируется.</w:t>
      </w:r>
    </w:p>
    <w:p w:rsidR="005447FF" w:rsidRDefault="005447FF" w:rsidP="003A452E">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3A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5. Доля прибыльных сельскохозяйственных организаций в общем их числе</w:t>
      </w:r>
    </w:p>
    <w:p w:rsidR="0068668A" w:rsidRDefault="0068668A" w:rsidP="003A452E">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Уярском районе по состоянию на 31.12.2024 года имелось 11 предприятий, занятых производством сельскохозяйственной продукции, состоящих на самостоятельном балансе и претендующих на государственную поддержку.  По итогам работы  за 2022 года   только    одно   предприятие  (ООО   </w:t>
      </w:r>
      <w:r w:rsidRPr="00004D81">
        <w:rPr>
          <w:rFonts w:ascii="Times New Roman" w:hAnsi="Times New Roman"/>
          <w:sz w:val="28"/>
          <w:szCs w:val="28"/>
        </w:rPr>
        <w:t>«</w:t>
      </w:r>
      <w:r>
        <w:rPr>
          <w:rFonts w:ascii="Times New Roman CYR" w:hAnsi="Times New Roman CYR" w:cs="Times New Roman CYR"/>
          <w:sz w:val="28"/>
          <w:szCs w:val="28"/>
        </w:rPr>
        <w:t xml:space="preserve">К/х   </w:t>
      </w:r>
      <w:r w:rsidRPr="00004D81">
        <w:rPr>
          <w:rFonts w:ascii="Times New Roman" w:hAnsi="Times New Roman"/>
          <w:sz w:val="28"/>
          <w:szCs w:val="28"/>
        </w:rPr>
        <w:t>«</w:t>
      </w:r>
      <w:r>
        <w:rPr>
          <w:rFonts w:ascii="Times New Roman CYR" w:hAnsi="Times New Roman CYR" w:cs="Times New Roman CYR"/>
          <w:sz w:val="28"/>
          <w:szCs w:val="28"/>
        </w:rPr>
        <w:t>Голос</w:t>
      </w:r>
      <w:r w:rsidRPr="00004D81">
        <w:rPr>
          <w:rFonts w:ascii="Times New Roman" w:hAnsi="Times New Roman"/>
          <w:sz w:val="28"/>
          <w:szCs w:val="28"/>
        </w:rPr>
        <w:t xml:space="preserve">») </w:t>
      </w:r>
      <w:r>
        <w:rPr>
          <w:rFonts w:ascii="Times New Roman CYR" w:hAnsi="Times New Roman CYR" w:cs="Times New Roman CYR"/>
          <w:sz w:val="28"/>
          <w:szCs w:val="28"/>
        </w:rPr>
        <w:t xml:space="preserve">сработало   убыточно. Доля   прибыльных   сельскохозяйственных  организаций   в  2022 году    составила 91,7%.  В  2023 году   цена  на  зерно   снизилась     до   5,5  тыс.   рублей  за   тонну,   семян    рапса -   до   22   тыс.   рублей. Для обеспечения  проведения   весенне-полевых   работ  и   освобождения   помещений   для   подработки   семян, хозяйства   вынуждены  реализовывать  зерно   по   </w:t>
      </w:r>
      <w:r>
        <w:rPr>
          <w:rFonts w:ascii="Times New Roman CYR" w:hAnsi="Times New Roman CYR" w:cs="Times New Roman CYR"/>
          <w:sz w:val="28"/>
          <w:szCs w:val="28"/>
        </w:rPr>
        <w:lastRenderedPageBreak/>
        <w:t xml:space="preserve">существующим  ценам. К  началу   уборки   к   низким   ценам  на   сельскохозяйственную    продукцию   добавился   резкий   скачок   цен    на    горюче-смазочные   материалы. В сложившейся ситуации    только   четыре   сельскохозяйственных  предприятия по   итогам  года   получили   прибыль.  Доля   прибыльных   сельскохозяйственных  организаций   в  2023 году    составила 33,3%. В  2024   году хозяйства,  имеющие  техническую   базу  для  возделывания   рапса,     пересмотрели   структуру    посевных  площадей    в   сторону   уменьшения   зернового   клина   и   расширения   посевов    технических    культур. Кроме   рапса   в   хозяйствах   выращивают   лен,  сою.   В структуре    зерновых   и   зернобобовых   культур появилась   новая   культура   -   гречиха.  Данные   мероприятия  позволили увеличить   долю  прибыльных   сельскохозяйственных   предприятий   в    2024 году  до   90,9%.   Только  одно  сельскохозяйственное  предприятие   (ООО   </w:t>
      </w:r>
      <w:r w:rsidRPr="00004D81">
        <w:rPr>
          <w:rFonts w:ascii="Times New Roman" w:hAnsi="Times New Roman"/>
          <w:sz w:val="28"/>
          <w:szCs w:val="28"/>
        </w:rPr>
        <w:t>«</w:t>
      </w:r>
      <w:r>
        <w:rPr>
          <w:rFonts w:ascii="Times New Roman CYR" w:hAnsi="Times New Roman CYR" w:cs="Times New Roman CYR"/>
          <w:sz w:val="28"/>
          <w:szCs w:val="28"/>
        </w:rPr>
        <w:t xml:space="preserve">К/х </w:t>
      </w:r>
      <w:r w:rsidRPr="00004D81">
        <w:rPr>
          <w:rFonts w:ascii="Times New Roman" w:hAnsi="Times New Roman"/>
          <w:sz w:val="28"/>
          <w:szCs w:val="28"/>
        </w:rPr>
        <w:t>«</w:t>
      </w:r>
      <w:r>
        <w:rPr>
          <w:rFonts w:ascii="Times New Roman CYR" w:hAnsi="Times New Roman CYR" w:cs="Times New Roman CYR"/>
          <w:sz w:val="28"/>
          <w:szCs w:val="28"/>
        </w:rPr>
        <w:t>Голос</w:t>
      </w:r>
      <w:r w:rsidRPr="00004D81">
        <w:rPr>
          <w:rFonts w:ascii="Times New Roman" w:hAnsi="Times New Roman"/>
          <w:sz w:val="28"/>
          <w:szCs w:val="28"/>
        </w:rPr>
        <w:t xml:space="preserve">»)   </w:t>
      </w:r>
      <w:r>
        <w:rPr>
          <w:rFonts w:ascii="Times New Roman CYR" w:hAnsi="Times New Roman CYR" w:cs="Times New Roman CYR"/>
          <w:sz w:val="28"/>
          <w:szCs w:val="28"/>
        </w:rPr>
        <w:t>получило  убытки. В  2025 - 2027 годах  планируется рентабельная   работа   всех   сельскохохяйственных  предприятий.</w:t>
      </w:r>
      <w:r>
        <w:rPr>
          <w:rFonts w:ascii="Times New Roman CYR" w:hAnsi="Times New Roman CYR" w:cs="Times New Roman CYR"/>
          <w:sz w:val="28"/>
          <w:szCs w:val="28"/>
        </w:rPr>
        <w:tab/>
      </w:r>
    </w:p>
    <w:p w:rsidR="0068668A" w:rsidRDefault="0068668A" w:rsidP="002A7312">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 2024 году все сельскохозяйственные предприятия получили государственную поддержку:</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ЗАО </w:t>
      </w:r>
      <w:r>
        <w:rPr>
          <w:rFonts w:ascii="Times New Roman" w:hAnsi="Times New Roman"/>
          <w:sz w:val="28"/>
          <w:szCs w:val="28"/>
          <w:lang w:val="en-US"/>
        </w:rPr>
        <w:t>«</w:t>
      </w:r>
      <w:r>
        <w:rPr>
          <w:rFonts w:ascii="Times New Roman CYR" w:hAnsi="Times New Roman CYR" w:cs="Times New Roman CYR"/>
          <w:sz w:val="28"/>
          <w:szCs w:val="28"/>
        </w:rPr>
        <w:t>Авдинское</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 xml:space="preserve">К/х </w:t>
      </w:r>
      <w:r>
        <w:rPr>
          <w:rFonts w:ascii="Times New Roman" w:hAnsi="Times New Roman"/>
          <w:sz w:val="28"/>
          <w:szCs w:val="28"/>
          <w:lang w:val="en-US"/>
        </w:rPr>
        <w:t>«</w:t>
      </w:r>
      <w:r>
        <w:rPr>
          <w:rFonts w:ascii="Times New Roman CYR" w:hAnsi="Times New Roman CYR" w:cs="Times New Roman CYR"/>
          <w:sz w:val="28"/>
          <w:szCs w:val="28"/>
        </w:rPr>
        <w:t>Голос</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Джед</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Кентавр</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 xml:space="preserve">К/х </w:t>
      </w:r>
      <w:r>
        <w:rPr>
          <w:rFonts w:ascii="Times New Roman" w:hAnsi="Times New Roman"/>
          <w:sz w:val="28"/>
          <w:szCs w:val="28"/>
          <w:lang w:val="en-US"/>
        </w:rPr>
        <w:t>«</w:t>
      </w:r>
      <w:r>
        <w:rPr>
          <w:rFonts w:ascii="Times New Roman CYR" w:hAnsi="Times New Roman CYR" w:cs="Times New Roman CYR"/>
          <w:sz w:val="28"/>
          <w:szCs w:val="28"/>
        </w:rPr>
        <w:t>Кильчуг</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Мария</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Нектар</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Новый век</w:t>
      </w:r>
      <w:r>
        <w:rPr>
          <w:rFonts w:ascii="Times New Roman" w:hAnsi="Times New Roman"/>
          <w:sz w:val="28"/>
          <w:szCs w:val="28"/>
          <w:lang w:val="en-US"/>
        </w:rPr>
        <w:t>»</w:t>
      </w:r>
    </w:p>
    <w:p w:rsidR="0068668A" w:rsidRDefault="0068668A"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ООО </w:t>
      </w:r>
      <w:r>
        <w:rPr>
          <w:rFonts w:ascii="Times New Roman" w:hAnsi="Times New Roman"/>
          <w:sz w:val="28"/>
          <w:szCs w:val="28"/>
          <w:lang w:val="en-US"/>
        </w:rPr>
        <w:t>«</w:t>
      </w:r>
      <w:r>
        <w:rPr>
          <w:rFonts w:ascii="Times New Roman CYR" w:hAnsi="Times New Roman CYR" w:cs="Times New Roman CYR"/>
          <w:sz w:val="28"/>
          <w:szCs w:val="28"/>
        </w:rPr>
        <w:t xml:space="preserve">К.х. </w:t>
      </w:r>
      <w:r>
        <w:rPr>
          <w:rFonts w:ascii="Times New Roman" w:hAnsi="Times New Roman"/>
          <w:sz w:val="28"/>
          <w:szCs w:val="28"/>
          <w:lang w:val="en-US"/>
        </w:rPr>
        <w:t>«</w:t>
      </w:r>
      <w:r>
        <w:rPr>
          <w:rFonts w:ascii="Times New Roman CYR" w:hAnsi="Times New Roman CYR" w:cs="Times New Roman CYR"/>
          <w:sz w:val="28"/>
          <w:szCs w:val="28"/>
        </w:rPr>
        <w:t>Полесье</w:t>
      </w:r>
      <w:r>
        <w:rPr>
          <w:rFonts w:ascii="Times New Roman" w:hAnsi="Times New Roman"/>
          <w:sz w:val="28"/>
          <w:szCs w:val="28"/>
          <w:lang w:val="en-US"/>
        </w:rPr>
        <w:t>»</w:t>
      </w:r>
    </w:p>
    <w:p w:rsidR="0068668A" w:rsidRDefault="002A7312"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 xml:space="preserve">К/х </w:t>
      </w:r>
      <w:r w:rsidR="0068668A">
        <w:rPr>
          <w:rFonts w:ascii="Times New Roman" w:hAnsi="Times New Roman"/>
          <w:sz w:val="28"/>
          <w:szCs w:val="28"/>
          <w:lang w:val="en-US"/>
        </w:rPr>
        <w:t>«</w:t>
      </w:r>
      <w:r w:rsidR="0068668A">
        <w:rPr>
          <w:rFonts w:ascii="Times New Roman CYR" w:hAnsi="Times New Roman CYR" w:cs="Times New Roman CYR"/>
          <w:sz w:val="28"/>
          <w:szCs w:val="28"/>
        </w:rPr>
        <w:t>Родничок</w:t>
      </w:r>
      <w:r w:rsidR="0068668A">
        <w:rPr>
          <w:rFonts w:ascii="Times New Roman" w:hAnsi="Times New Roman"/>
          <w:sz w:val="28"/>
          <w:szCs w:val="28"/>
          <w:lang w:val="en-US"/>
        </w:rPr>
        <w:t>»</w:t>
      </w:r>
    </w:p>
    <w:p w:rsidR="0068668A" w:rsidRDefault="002A7312" w:rsidP="002A7312">
      <w:pPr>
        <w:widowControl w:val="0"/>
        <w:numPr>
          <w:ilvl w:val="0"/>
          <w:numId w:val="2"/>
        </w:numPr>
        <w:autoSpaceDE w:val="0"/>
        <w:autoSpaceDN w:val="0"/>
        <w:adjustRightInd w:val="0"/>
        <w:spacing w:after="0" w:line="240" w:lineRule="auto"/>
        <w:ind w:left="80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Эдельвейс</w:t>
      </w:r>
      <w:r w:rsidR="0068668A">
        <w:rPr>
          <w:rFonts w:ascii="Times New Roman" w:hAnsi="Times New Roman"/>
          <w:sz w:val="28"/>
          <w:szCs w:val="28"/>
          <w:lang w:val="en-US"/>
        </w:rPr>
        <w:t>».</w:t>
      </w:r>
    </w:p>
    <w:p w:rsidR="0068668A" w:rsidRDefault="0068668A" w:rsidP="002A731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Прибыльные   сельскохозяйственные    организации   Уярского   района в  2024  году:</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ЗАО </w:t>
      </w:r>
      <w:r w:rsidR="0068668A">
        <w:rPr>
          <w:rFonts w:ascii="Times New Roman" w:hAnsi="Times New Roman"/>
          <w:sz w:val="28"/>
          <w:szCs w:val="28"/>
          <w:lang w:val="en-US"/>
        </w:rPr>
        <w:t>«</w:t>
      </w:r>
      <w:r w:rsidR="0068668A">
        <w:rPr>
          <w:rFonts w:ascii="Times New Roman CYR" w:hAnsi="Times New Roman CYR" w:cs="Times New Roman CYR"/>
          <w:sz w:val="28"/>
          <w:szCs w:val="28"/>
        </w:rPr>
        <w:t>Авдинское</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Джед</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Кентавр</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 xml:space="preserve">К/х </w:t>
      </w:r>
      <w:r w:rsidR="0068668A">
        <w:rPr>
          <w:rFonts w:ascii="Times New Roman" w:hAnsi="Times New Roman"/>
          <w:sz w:val="28"/>
          <w:szCs w:val="28"/>
          <w:lang w:val="en-US"/>
        </w:rPr>
        <w:t>«</w:t>
      </w:r>
      <w:r w:rsidR="0068668A">
        <w:rPr>
          <w:rFonts w:ascii="Times New Roman CYR" w:hAnsi="Times New Roman CYR" w:cs="Times New Roman CYR"/>
          <w:sz w:val="28"/>
          <w:szCs w:val="28"/>
        </w:rPr>
        <w:t>Кильчуг</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Мария</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Нектар</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Новый век</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 xml:space="preserve">К.х. </w:t>
      </w:r>
      <w:r w:rsidR="0068668A">
        <w:rPr>
          <w:rFonts w:ascii="Times New Roman" w:hAnsi="Times New Roman"/>
          <w:sz w:val="28"/>
          <w:szCs w:val="28"/>
          <w:lang w:val="en-US"/>
        </w:rPr>
        <w:t>«</w:t>
      </w:r>
      <w:r w:rsidR="0068668A">
        <w:rPr>
          <w:rFonts w:ascii="Times New Roman CYR" w:hAnsi="Times New Roman CYR" w:cs="Times New Roman CYR"/>
          <w:sz w:val="28"/>
          <w:szCs w:val="28"/>
        </w:rPr>
        <w:t>Полесье</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 xml:space="preserve">К/х </w:t>
      </w:r>
      <w:r w:rsidR="0068668A">
        <w:rPr>
          <w:rFonts w:ascii="Times New Roman" w:hAnsi="Times New Roman"/>
          <w:sz w:val="28"/>
          <w:szCs w:val="28"/>
          <w:lang w:val="en-US"/>
        </w:rPr>
        <w:t>«</w:t>
      </w:r>
      <w:r w:rsidR="0068668A">
        <w:rPr>
          <w:rFonts w:ascii="Times New Roman CYR" w:hAnsi="Times New Roman CYR" w:cs="Times New Roman CYR"/>
          <w:sz w:val="28"/>
          <w:szCs w:val="28"/>
        </w:rPr>
        <w:t>Родничок</w:t>
      </w:r>
      <w:r w:rsidR="0068668A">
        <w:rPr>
          <w:rFonts w:ascii="Times New Roman" w:hAnsi="Times New Roman"/>
          <w:sz w:val="28"/>
          <w:szCs w:val="28"/>
          <w:lang w:val="en-US"/>
        </w:rPr>
        <w:t>»</w:t>
      </w:r>
    </w:p>
    <w:p w:rsidR="0068668A" w:rsidRDefault="002A7312" w:rsidP="002A7312">
      <w:pPr>
        <w:widowControl w:val="0"/>
        <w:numPr>
          <w:ilvl w:val="0"/>
          <w:numId w:val="3"/>
        </w:numPr>
        <w:autoSpaceDE w:val="0"/>
        <w:autoSpaceDN w:val="0"/>
        <w:adjustRightInd w:val="0"/>
        <w:spacing w:after="0" w:line="240" w:lineRule="auto"/>
        <w:ind w:left="43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8668A">
        <w:rPr>
          <w:rFonts w:ascii="Times New Roman CYR" w:hAnsi="Times New Roman CYR" w:cs="Times New Roman CYR"/>
          <w:sz w:val="28"/>
          <w:szCs w:val="28"/>
        </w:rPr>
        <w:t xml:space="preserve">ООО    </w:t>
      </w:r>
      <w:r w:rsidR="0068668A">
        <w:rPr>
          <w:rFonts w:ascii="Times New Roman" w:hAnsi="Times New Roman"/>
          <w:sz w:val="28"/>
          <w:szCs w:val="28"/>
          <w:lang w:val="en-US"/>
        </w:rPr>
        <w:t>«</w:t>
      </w:r>
      <w:r w:rsidR="0068668A">
        <w:rPr>
          <w:rFonts w:ascii="Times New Roman CYR" w:hAnsi="Times New Roman CYR" w:cs="Times New Roman CYR"/>
          <w:sz w:val="28"/>
          <w:szCs w:val="28"/>
        </w:rPr>
        <w:t>Эдельвейс</w:t>
      </w:r>
      <w:r w:rsidR="0068668A">
        <w:rPr>
          <w:rFonts w:ascii="Times New Roman" w:hAnsi="Times New Roman"/>
          <w:sz w:val="28"/>
          <w:szCs w:val="28"/>
          <w:lang w:val="en-US"/>
        </w:rPr>
        <w:t>».</w:t>
      </w:r>
    </w:p>
    <w:p w:rsidR="0068668A" w:rsidRDefault="0068668A" w:rsidP="002A7312">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01.01.2025 года протяженность автомобильных дорог общего  пользования местного значения составила 302,5 км, в том числе не отвечающих нормативным требованиям 166,5 км.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в 2024 году 55,04 %. Переоценка состояния автомобильных дорог местного значения в отчетном периоде не проводилась. В прогнозном периоде 2025 года планируется снижение значения показателя до уровня 55,03%, в 2026 году- 53,85%, в 2027 году – 52,84% На период 2025 года запланирован ремонт - автодорог на территории г.Уяр, с. Толстихино, с. Сушиновка</w:t>
      </w:r>
    </w:p>
    <w:p w:rsidR="005447FF" w:rsidRDefault="005447FF" w:rsidP="002A7312">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Уярского района между поселениями действует регулярное автобусное сообщение. Перевозкой пассажиров в 2024 году занимался 1 перевозчик: ИП  Липнягов А.Ю.</w:t>
      </w:r>
    </w:p>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состоянию на  01.01.2025 года на территории Уярского района общее количество автобусных маршрутов составило – 9, из них 3 городских, 6 межпоселенческих.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законом Красноярского края №10-4765 от 10.06.2010 «О перечне административно-территориальных единиц и территориальных единиц Красноярского края» в районе 31 населенный пункт, из них не имеющих регулярного автобусного и (или) железнодорожного сообщения с административным центром (г.Уяр) – 7 ед., среднегодовая численность населения, которых составляет 30 человек.</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Перечень указанных населенных пунктов приведен ниже в таблице:</w:t>
      </w:r>
    </w:p>
    <w:p w:rsidR="005447FF" w:rsidRDefault="005447FF">
      <w:pPr>
        <w:autoSpaceDE w:val="0"/>
        <w:autoSpaceDN w:val="0"/>
        <w:adjustRightInd w:val="0"/>
        <w:spacing w:after="0" w:line="240" w:lineRule="auto"/>
        <w:ind w:firstLine="709"/>
        <w:jc w:val="both"/>
        <w:rPr>
          <w:rFonts w:ascii="Times New Roman CYR" w:hAnsi="Times New Roman CYR" w:cs="Times New Roman CYR"/>
          <w:sz w:val="28"/>
          <w:szCs w:val="28"/>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6"/>
        <w:gridCol w:w="4905"/>
        <w:gridCol w:w="3685"/>
      </w:tblGrid>
      <w:tr w:rsidR="0068668A" w:rsidTr="002A7312">
        <w:tblPrEx>
          <w:tblCellMar>
            <w:top w:w="0" w:type="dxa"/>
            <w:bottom w:w="0" w:type="dxa"/>
          </w:tblCellMar>
        </w:tblPrEx>
        <w:trPr>
          <w:trHeight w:val="185"/>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№п/п</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Населенный пункт</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Среднегодовая численность населения, человек</w:t>
            </w:r>
          </w:p>
        </w:tc>
      </w:tr>
      <w:tr w:rsidR="0068668A" w:rsidTr="002A7312">
        <w:tblPrEx>
          <w:tblCellMar>
            <w:top w:w="0" w:type="dxa"/>
            <w:bottom w:w="0" w:type="dxa"/>
          </w:tblCellMar>
        </w:tblPrEx>
        <w:trPr>
          <w:trHeight w:val="57"/>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п.Авдинка</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68668A" w:rsidTr="002A7312">
        <w:tblPrEx>
          <w:tblCellMar>
            <w:top w:w="0" w:type="dxa"/>
            <w:bottom w:w="0" w:type="dxa"/>
          </w:tblCellMar>
        </w:tblPrEx>
        <w:trPr>
          <w:trHeight w:val="57"/>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п.Речка</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68668A" w:rsidTr="002A7312">
        <w:tblPrEx>
          <w:tblCellMar>
            <w:top w:w="0" w:type="dxa"/>
            <w:bottom w:w="0" w:type="dxa"/>
          </w:tblCellMar>
        </w:tblPrEx>
        <w:trPr>
          <w:trHeight w:val="57"/>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п.Хвойный</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68668A" w:rsidTr="002A7312">
        <w:tblPrEx>
          <w:tblCellMar>
            <w:top w:w="0" w:type="dxa"/>
            <w:bottom w:w="0" w:type="dxa"/>
          </w:tblCellMar>
        </w:tblPrEx>
        <w:trPr>
          <w:trHeight w:val="57"/>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д.Кузьминка</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r>
      <w:tr w:rsidR="0068668A" w:rsidTr="002A7312">
        <w:tblPrEx>
          <w:tblCellMar>
            <w:top w:w="0" w:type="dxa"/>
            <w:bottom w:w="0" w:type="dxa"/>
          </w:tblCellMar>
        </w:tblPrEx>
        <w:trPr>
          <w:trHeight w:val="60"/>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п.Керамический</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68668A" w:rsidTr="002A7312">
        <w:tblPrEx>
          <w:tblCellMar>
            <w:top w:w="0" w:type="dxa"/>
            <w:bottom w:w="0" w:type="dxa"/>
          </w:tblCellMar>
        </w:tblPrEx>
        <w:trPr>
          <w:trHeight w:val="57"/>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д.Луково</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68668A" w:rsidTr="002A7312">
        <w:tblPrEx>
          <w:tblCellMar>
            <w:top w:w="0" w:type="dxa"/>
            <w:bottom w:w="0" w:type="dxa"/>
          </w:tblCellMar>
        </w:tblPrEx>
        <w:trPr>
          <w:trHeight w:val="57"/>
        </w:trPr>
        <w:tc>
          <w:tcPr>
            <w:tcW w:w="1186"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7</w:t>
            </w:r>
          </w:p>
        </w:tc>
        <w:tc>
          <w:tcPr>
            <w:tcW w:w="490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д.Торгинка</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68668A" w:rsidTr="002A7312">
        <w:tblPrEx>
          <w:tblCellMar>
            <w:top w:w="0" w:type="dxa"/>
            <w:bottom w:w="0" w:type="dxa"/>
          </w:tblCellMar>
        </w:tblPrEx>
        <w:trPr>
          <w:trHeight w:val="60"/>
        </w:trPr>
        <w:tc>
          <w:tcPr>
            <w:tcW w:w="6091" w:type="dxa"/>
            <w:gridSpan w:val="2"/>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Итого:</w:t>
            </w:r>
          </w:p>
        </w:tc>
        <w:tc>
          <w:tcPr>
            <w:tcW w:w="3685"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30</w:t>
            </w:r>
          </w:p>
        </w:tc>
      </w:tr>
    </w:tbl>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(г. Уяр), в общей численности населения района в 2024 году составила 0,17%. В 2025-2027 гг. данный показатель прогнозируется на уровне 0,15%-0,13%. Снижение данного показателя  объясняется снижением среднегодовой численности населения в населенных пунктах, не имеющих регулярного транспортного сообщения, а также снижением среднегодовой численности населения в целом по району. </w:t>
      </w:r>
    </w:p>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8. Среднемесячная номинальная начисленная заработная плата работников:</w:t>
      </w:r>
    </w:p>
    <w:p w:rsidR="002A7312" w:rsidRDefault="002A7312"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8.1. крупных и средних предприятий и некоммерческих организаций;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номинальная начисленная заработная плата работников крупных и средних предприятий и некоммерческих организаций по итогам 2024 года сложилась на уровне 63 090,60  рублей, что выше уровня предыдущего года на 20,8%. </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рост заработной платы  в 2024 году повлияло повышение до 30788 рублей с 01.01.2024 минимального размера оплаты труда, с учетом северных и районных коэффициентов. </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целях повышения заработной платы в бюджетной сфере  в 2024 году были проведены следующие мероприятия:</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 01.01.2024 предоставлена ежемесячная выплата работникам муниципальных бюджетных и казенных учреждений, а так же </w:t>
      </w:r>
      <w:r>
        <w:rPr>
          <w:rFonts w:ascii="Times New Roman CYR" w:hAnsi="Times New Roman CYR" w:cs="Times New Roman CYR"/>
          <w:color w:val="1A1A1A"/>
          <w:sz w:val="28"/>
          <w:szCs w:val="28"/>
        </w:rPr>
        <w:t xml:space="preserve">выборных должностных лиц, осуществляющих свои полномочия на постоянной основе, лиц, замещающих иные муниципальные должности, и муниципальных служащих Уярского района, </w:t>
      </w:r>
      <w:r>
        <w:rPr>
          <w:rFonts w:ascii="Times New Roman CYR" w:hAnsi="Times New Roman CYR" w:cs="Times New Roman CYR"/>
          <w:color w:val="000000"/>
          <w:sz w:val="28"/>
          <w:szCs w:val="28"/>
        </w:rPr>
        <w:t>в размере 3 тыс. рублей с начислением на неё районного коэффициента и процентной надбавки за стаж работы в районах Крайнего Севера и приравненных к ним местностях, а также в местностях с особыми климатическими условиями. Прирост заработной платы работников при полностью отработанной норме рабочего времени составил 4 800 рублей;</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для обеспечения сохранения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 направлены дополнительные финансовые средства на увеличение фондов оплаты труда таких работников.</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проведения мероприятий по сокращению диспропорций в уровнях оплаты труда различных категорий работников с 01.04.2024 на 20 % произведено увеличение фондов оплаты труда следующим категориям работников: специалистам, обеспечивающим развитие массовой физической </w:t>
      </w:r>
      <w:r>
        <w:rPr>
          <w:rFonts w:ascii="Times New Roman CYR" w:hAnsi="Times New Roman CYR" w:cs="Times New Roman CYR"/>
          <w:color w:val="000000"/>
          <w:sz w:val="28"/>
          <w:szCs w:val="28"/>
        </w:rPr>
        <w:lastRenderedPageBreak/>
        <w:t>культуры; врачам и среднему медицинскому персоналу в муниципальных учреждениях спорта, финансируемых за счет средств местного бюджета; водителям автобусов, осуществляющим подвоз обучающихся; основному персоналу учреждений молодежной политики.</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Заработная плата работников крупных и средних предприятий и некоммерческих организаций в 2025 году ожидается на уровне 72 554,19 рублей, или 115 % к 2024 г.; в 2026 году- 80 462,60  рублей или 110,9% к 2025 г.; в 2027 году- 87543,31 рублей или 108,8% к 2026 г.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Положительная динамика заработной платы в прогнозном периоде 2025-2027 г. будет определяться следующими факторами:</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повышением заработной платы работников внебюджетного сектора экономики;</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ежегодным повышением минимального размера оплаты труда;</w:t>
      </w:r>
    </w:p>
    <w:p w:rsidR="0068668A" w:rsidRDefault="0068668A">
      <w:pPr>
        <w:autoSpaceDE w:val="0"/>
        <w:autoSpaceDN w:val="0"/>
        <w:adjustRightInd w:val="0"/>
        <w:spacing w:after="0" w:line="240" w:lineRule="auto"/>
        <w:ind w:firstLine="709"/>
        <w:jc w:val="both"/>
        <w:rPr>
          <w:rFonts w:ascii="Calibri" w:hAnsi="Calibri" w:cs="Calibri"/>
        </w:rPr>
      </w:pPr>
      <w:r>
        <w:rPr>
          <w:rFonts w:ascii="Times New Roman CYR" w:hAnsi="Times New Roman CYR" w:cs="Times New Roman CYR"/>
          <w:sz w:val="28"/>
          <w:szCs w:val="28"/>
        </w:rPr>
        <w:t>- сохранением достигнутых целевых показателей, установленных Указами Президента Российской Федерации в части размера заработной платы отдельных категорий работников бюджетной сферы.</w:t>
      </w:r>
    </w:p>
    <w:p w:rsidR="0068668A" w:rsidRDefault="0068668A">
      <w:pPr>
        <w:widowControl w:val="0"/>
        <w:autoSpaceDE w:val="0"/>
        <w:autoSpaceDN w:val="0"/>
        <w:adjustRightInd w:val="0"/>
        <w:spacing w:after="0" w:line="240" w:lineRule="auto"/>
        <w:rPr>
          <w:rFonts w:ascii="MS Sans Serif" w:hAnsi="MS Sans Serif" w:cs="MS Sans Serif"/>
          <w:sz w:val="16"/>
          <w:szCs w:val="16"/>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2A7312">
      <w:pPr>
        <w:widowControl w:val="0"/>
        <w:autoSpaceDE w:val="0"/>
        <w:autoSpaceDN w:val="0"/>
        <w:adjustRightInd w:val="0"/>
        <w:spacing w:after="0" w:line="240" w:lineRule="auto"/>
        <w:ind w:firstLine="709"/>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8.2. муниципальных дошкольных образовательных учреждений;</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дошкольных образовательных учреждений в 2024 году составила 49</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056,70 руб. и увеличилась на 119,85% к 2023 году в связи с увеличением индикативных значений по педагогическим работникам и увеличением заработной платы.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Индексация заработной платы осуществляется ежегодно в рамках решений, принятых правительством края. Это в первую очередь отражается на росте МРОТ, а также ежегодном увеличении индикативного показателя з/п.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2025г.- 54</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449,39 рублей (110,99 % к 2024г), прогноз 2026г – 60384,4рублей (110,9% к 2025г) и прогноз 2027г – 65</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698,2 рублей или 108,7% к 2026г.</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Рост  повышения заработной платы в 2025-2027 годах планируется за счет выполнения Указов президента РФ в части повышения оплаты труда работников бюджетной сферы.</w:t>
      </w:r>
    </w:p>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rsidP="002A7312">
      <w:pPr>
        <w:widowControl w:val="0"/>
        <w:autoSpaceDE w:val="0"/>
        <w:autoSpaceDN w:val="0"/>
        <w:adjustRightInd w:val="0"/>
        <w:spacing w:after="0" w:line="240" w:lineRule="auto"/>
        <w:ind w:firstLine="709"/>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8.3. муниципальных общеобразовательных учреждений;</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 работников муниципальных общеобразовательных учреждений в 2024 году  составила 60</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316,50 руб. и увеличилась на 22,3% к уровню 2023 года. </w:t>
      </w:r>
      <w:r>
        <w:rPr>
          <w:rFonts w:ascii="Times New Roman CYR" w:hAnsi="Times New Roman CYR" w:cs="Times New Roman CYR"/>
          <w:color w:val="000000"/>
          <w:sz w:val="28"/>
          <w:szCs w:val="28"/>
        </w:rPr>
        <w:t>Повышение связано с выполнением Указов Президента РФ и поручений Губернатора по отдельным категориям, повышением МРОТ и</w:t>
      </w:r>
      <w:r>
        <w:rPr>
          <w:rFonts w:ascii="Times New Roman CYR" w:hAnsi="Times New Roman CYR" w:cs="Times New Roman CYR"/>
          <w:sz w:val="28"/>
          <w:szCs w:val="28"/>
        </w:rPr>
        <w:t xml:space="preserve"> увеличением индикативных значений по педагогическим работникам.</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2025г.- 65</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723,08 рублей (108,9 % к 2024г), прогноз 2026г – 72886,9 рублей (110,9% к 2025г) и прогноз 2027г – 79</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300,95 рублей или 108,8% </w:t>
      </w:r>
      <w:r>
        <w:rPr>
          <w:rFonts w:ascii="Times New Roman CYR" w:hAnsi="Times New Roman CYR" w:cs="Times New Roman CYR"/>
          <w:sz w:val="28"/>
          <w:szCs w:val="28"/>
        </w:rPr>
        <w:lastRenderedPageBreak/>
        <w:t>к 2026г.</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Средняя заработная плата учителей за 2024 год в Уярском районе достигла следующего уровня – 78</w:t>
      </w:r>
      <w:r w:rsidR="002A731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741,10 рублей (с учетом федеральных выплат за классное руководство). В 2025 году планируется, что данный показатель составит 85</w:t>
      </w:r>
      <w:r w:rsidR="002A731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812,17 рублей, в 2026 году 87</w:t>
      </w:r>
      <w:r w:rsidR="002A731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323,88 рубля, в 2027 году 95</w:t>
      </w:r>
      <w:r w:rsidR="002A731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008,40 рублей.</w:t>
      </w:r>
    </w:p>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8.4. муниципальных учреждений культуры и искусства;</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муниципальных учреждений культуры и искусства в 2024 году составила 59964,80 руб. и увеличилась на 17,28 % к уровню 2023 года. </w:t>
      </w:r>
      <w:r>
        <w:rPr>
          <w:rFonts w:ascii="Times New Roman CYR" w:hAnsi="Times New Roman CYR" w:cs="Times New Roman CYR"/>
          <w:color w:val="000000"/>
          <w:sz w:val="28"/>
          <w:szCs w:val="28"/>
        </w:rPr>
        <w:t>Увеличение произошло за счёт достижения целевых показателей, установленных Указами Президента Российской Федерации, повышения МРОТ.</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плановый период</w:t>
      </w:r>
      <w:r>
        <w:rPr>
          <w:rFonts w:ascii="Times New Roman CYR" w:hAnsi="Times New Roman CYR" w:cs="Times New Roman CYR"/>
          <w:sz w:val="28"/>
          <w:szCs w:val="28"/>
        </w:rPr>
        <w:t xml:space="preserve"> среднемесячная номинальная начисленная заработная плата работников муниципальных учреждений культуры и искусства составит: 66</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760,86 руб. в 2025 году, 74</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037,80 руб. в 2026 году, 80</w:t>
      </w:r>
      <w:r w:rsidR="002A7312">
        <w:rPr>
          <w:rFonts w:ascii="Times New Roman CYR" w:hAnsi="Times New Roman CYR" w:cs="Times New Roman CYR"/>
          <w:sz w:val="28"/>
          <w:szCs w:val="28"/>
        </w:rPr>
        <w:t xml:space="preserve"> </w:t>
      </w:r>
      <w:r>
        <w:rPr>
          <w:rFonts w:ascii="Times New Roman CYR" w:hAnsi="Times New Roman CYR" w:cs="Times New Roman CYR"/>
          <w:sz w:val="28"/>
          <w:szCs w:val="28"/>
        </w:rPr>
        <w:t>553,12 руб. в 2027 году.</w:t>
      </w:r>
    </w:p>
    <w:p w:rsidR="002A7312" w:rsidRDefault="002A731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8.5. муниципальных учреждений физической культуры и спорта</w:t>
      </w: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муниципального учреждения </w:t>
      </w:r>
      <w:r>
        <w:rPr>
          <w:rFonts w:ascii="Times New Roman CYR" w:hAnsi="Times New Roman CYR" w:cs="Times New Roman CYR"/>
          <w:color w:val="000000"/>
          <w:sz w:val="28"/>
          <w:szCs w:val="28"/>
        </w:rPr>
        <w:t>физической культуры и спорта</w:t>
      </w:r>
      <w:r>
        <w:rPr>
          <w:rFonts w:ascii="Times New Roman CYR" w:hAnsi="Times New Roman CYR" w:cs="Times New Roman CYR"/>
          <w:sz w:val="28"/>
          <w:szCs w:val="28"/>
        </w:rPr>
        <w:t xml:space="preserve"> в 2024 году составила 35 343,3 руб. Плановое значение на 2024 год было 36 938,87 руб. План не выполнен в связи с нахождением некоторых работников учреждения на больничном, а также в отпуске бех сохранения заработной платы.</w:t>
      </w: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 плановый период</w:t>
      </w:r>
      <w:r>
        <w:rPr>
          <w:rFonts w:ascii="Times New Roman CYR" w:hAnsi="Times New Roman CYR" w:cs="Times New Roman CYR"/>
          <w:sz w:val="28"/>
          <w:szCs w:val="28"/>
        </w:rPr>
        <w:t xml:space="preserve"> среднемесячная номинальная начисленная заработная плата работников муниципального учреждения </w:t>
      </w:r>
      <w:r>
        <w:rPr>
          <w:rFonts w:ascii="Times New Roman CYR" w:hAnsi="Times New Roman CYR" w:cs="Times New Roman CYR"/>
          <w:color w:val="000000"/>
          <w:sz w:val="28"/>
          <w:szCs w:val="28"/>
        </w:rPr>
        <w:t>физической культуры и спорта</w:t>
      </w:r>
      <w:r>
        <w:rPr>
          <w:rFonts w:ascii="Times New Roman CYR" w:hAnsi="Times New Roman CYR" w:cs="Times New Roman CYR"/>
          <w:sz w:val="28"/>
          <w:szCs w:val="28"/>
        </w:rPr>
        <w:t xml:space="preserve"> составит в 2025 году, в 2026 году, в 2027 году - 40 463,3</w:t>
      </w:r>
      <w:r w:rsidR="00BD263E">
        <w:rPr>
          <w:rFonts w:ascii="Times New Roman CYR" w:hAnsi="Times New Roman CYR" w:cs="Times New Roman CYR"/>
          <w:sz w:val="28"/>
          <w:szCs w:val="28"/>
        </w:rPr>
        <w:t>0</w:t>
      </w:r>
      <w:r>
        <w:rPr>
          <w:rFonts w:ascii="Times New Roman CYR" w:hAnsi="Times New Roman CYR" w:cs="Times New Roman CYR"/>
          <w:sz w:val="28"/>
          <w:szCs w:val="28"/>
        </w:rPr>
        <w:t xml:space="preserve"> руб.</w:t>
      </w: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II. Дошкольное образование</w:t>
      </w:r>
    </w:p>
    <w:p w:rsidR="00BD263E" w:rsidRDefault="00BD263E"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68668A" w:rsidRDefault="0068668A" w:rsidP="002A7312">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68668A" w:rsidRDefault="0068668A" w:rsidP="002A7312">
      <w:pPr>
        <w:widowControl w:val="0"/>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конец отчетного периода 2024 года количество действующих муниципальных дошкольных образовательных организаций составляет 1  дошкольное образовательное учреждение, как юридическое лицо (4 структурных подразделения,  присоединены к  детскому саду «Планете детства», это детский сад Колобок, Теремок, Улыбка, Солнышко и 5 </w:t>
      </w:r>
      <w:r>
        <w:rPr>
          <w:rFonts w:ascii="Times New Roman CYR" w:hAnsi="Times New Roman CYR" w:cs="Times New Roman CYR"/>
          <w:color w:val="000000"/>
          <w:sz w:val="28"/>
          <w:szCs w:val="28"/>
        </w:rPr>
        <w:lastRenderedPageBreak/>
        <w:t xml:space="preserve">структурных подразделений в сельской местности присоединены к общеобразовательным учреждениям). </w:t>
      </w:r>
    </w:p>
    <w:p w:rsidR="0068668A" w:rsidRDefault="0068668A" w:rsidP="002A7312">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отчетный период 2024 года по отношению к предшествующему 2023 году показатель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снизился с 47,91% до 46,44%. В 2024 году 665 детей посещали дошкольные образовательные учреждения, что меньше по сравнению с 2023 годом на 69 ребенка. В прогнозном периоде 2025-2027 г. показатель планируется на том же уровне.</w:t>
      </w:r>
    </w:p>
    <w:p w:rsidR="00BD263E" w:rsidRDefault="00BD263E" w:rsidP="002A7312">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68668A" w:rsidRDefault="0068668A" w:rsidP="00BD263E">
      <w:pPr>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68668A" w:rsidRDefault="0068668A">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за отчетный период 2024 года не изменился по отношению к предшествующему 2023 году и составил 0. </w:t>
      </w:r>
    </w:p>
    <w:p w:rsidR="0068668A" w:rsidRDefault="0068668A">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2024 году  строительство новых дошкольных организаций, либо их ввод не осуществлялся,  закрытие ДОУ – не осуществлялось.</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2025-2027 годах прогнозируемая доля  очередности останется так же равной 0, в связи с  уменьшением рождаемости.</w:t>
      </w:r>
    </w:p>
    <w:p w:rsidR="000D059F" w:rsidRDefault="000D059F" w:rsidP="00BD263E">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BD263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Данный показатель составляет 100%. Количество зданий дошкольных образовательных организаций которые требуют капитального ремонта составляет 1 ед.</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Требуется капитальный ремонт здания МБДОУ «Уярский детский сад «Планета детства»:</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структурное подразделения детский сад «Солнышко».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Заключения по результатам обследования технического состояния здания имеется.</w:t>
      </w:r>
    </w:p>
    <w:p w:rsidR="000D059F" w:rsidRDefault="000D059F" w:rsidP="002008BD">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2008BD">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III. Общее и дополнительное образование</w:t>
      </w:r>
    </w:p>
    <w:p w:rsidR="0068668A" w:rsidRDefault="0068668A" w:rsidP="002008BD">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p>
    <w:p w:rsidR="0068668A" w:rsidRDefault="000D059F" w:rsidP="000D059F">
      <w:pPr>
        <w:widowControl w:val="0"/>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13. </w:t>
      </w:r>
      <w:r w:rsidR="0068668A">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68668A" w:rsidRDefault="0068668A" w:rsidP="002008B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2023 году доля выпускников, </w:t>
      </w:r>
      <w:r>
        <w:rPr>
          <w:rFonts w:ascii="Times New Roman CYR" w:hAnsi="Times New Roman CYR" w:cs="Times New Roman CYR"/>
          <w:color w:val="000000"/>
          <w:sz w:val="28"/>
          <w:szCs w:val="28"/>
        </w:rPr>
        <w:t>не получивших аттестат о среднем (полном) образовании, в общей численности выпускников муниципальных общеобразовательных учреждений,</w:t>
      </w:r>
      <w:r>
        <w:rPr>
          <w:rFonts w:ascii="Times New Roman CYR" w:hAnsi="Times New Roman CYR" w:cs="Times New Roman CYR"/>
          <w:sz w:val="28"/>
          <w:szCs w:val="28"/>
        </w:rPr>
        <w:t xml:space="preserve"> составила 1,67%. Из 60 обучающихся, допущенных  и сдающих  ГИА 11, 59 человек получили аттестат. Не получил аттестат обучающийся МБОУ «Уярская СОШ №2».</w:t>
      </w:r>
    </w:p>
    <w:p w:rsidR="0068668A" w:rsidRDefault="0068668A" w:rsidP="002008B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2024 году показатель составил 0,00%. Из 62 обучающихся, допущенных к ГИА за курс среднего общего образования, 62 выпускника получили аттестат. </w:t>
      </w:r>
    </w:p>
    <w:p w:rsidR="0068668A" w:rsidRDefault="0068668A" w:rsidP="002008B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2025 году количество выпускников 11 класса увеличилось до 72 человек. Планируемая доля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выпускников муниципальных общеобразовательных учреждений, которые  не получат аттестат о среднем (полном) образовании, в общей численности выпускников муниципальных общеобразовательных учреждений составит 0,00.</w:t>
      </w:r>
    </w:p>
    <w:p w:rsidR="000D059F" w:rsidRDefault="000D059F" w:rsidP="002008BD">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2008BD">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источнику информации: форма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 88,02% образовательных организаций соответствуют современным требованиям обучения. На данный показатель влияют: Число учреждений, имеющих актовый зал или лекционный зал – 66,67%, Число учреждений, здания которых требуют капитального ремонта – 1 шт, Число учреждений, оборудованных центральным отоплением – 83,3%, Число учреждений, реализующих образовательные программы с использованием дистанционных технологий – 58,33%, Число учреждений, имеющих пожарные краны и рукава – 41,67%. </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100% образовательных учреждений имеются: спортивный зал, столовая или зал для приема пищи, библиотеки (книжный фонд), водопровод, водоотведение (канализация), подключены к сети интернет, имеют собственный сайт в сети интернет, имеют автоматическую пожарную сигнализацию и дымовые изв</w:t>
      </w:r>
      <w:r w:rsidR="000D059F">
        <w:rPr>
          <w:rFonts w:ascii="Times New Roman CYR" w:hAnsi="Times New Roman CYR" w:cs="Times New Roman CYR"/>
          <w:sz w:val="28"/>
          <w:szCs w:val="28"/>
        </w:rPr>
        <w:t>е</w:t>
      </w:r>
      <w:r>
        <w:rPr>
          <w:rFonts w:ascii="Times New Roman CYR" w:hAnsi="Times New Roman CYR" w:cs="Times New Roman CYR"/>
          <w:sz w:val="28"/>
          <w:szCs w:val="28"/>
        </w:rPr>
        <w:t>щатели.</w:t>
      </w: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0D059F" w:rsidRDefault="000D059F" w:rsidP="000D059F">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0D059F">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Составляет 16,67%, также как в прошлом году. Здание МБОУ «Сухонойская СОШ» требует капитального ремонта, а  здание МБОУ «Уярская СОШ №2» находится в аварийном состоянии.</w:t>
      </w:r>
    </w:p>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rsidP="000D059F">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 xml:space="preserve">16. Доля детей первой и второй групп здоровья в общей численности </w:t>
      </w:r>
      <w:r w:rsidR="000D059F">
        <w:rPr>
          <w:rFonts w:ascii="Times New Roman CYR" w:hAnsi="Times New Roman CYR" w:cs="Times New Roman CYR"/>
          <w:b/>
          <w:bCs/>
          <w:color w:val="000000"/>
          <w:sz w:val="28"/>
          <w:szCs w:val="28"/>
        </w:rPr>
        <w:t>о</w:t>
      </w:r>
      <w:r>
        <w:rPr>
          <w:rFonts w:ascii="Times New Roman CYR" w:hAnsi="Times New Roman CYR" w:cs="Times New Roman CYR"/>
          <w:b/>
          <w:bCs/>
          <w:color w:val="000000"/>
          <w:sz w:val="28"/>
          <w:szCs w:val="28"/>
        </w:rPr>
        <w:t>бучающихся в муниципальных общеобразовательных учреждениях</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color w:val="1A1A1A"/>
          <w:sz w:val="28"/>
          <w:szCs w:val="28"/>
        </w:rPr>
      </w:pPr>
      <w:r>
        <w:rPr>
          <w:rFonts w:ascii="Times New Roman CYR" w:hAnsi="Times New Roman CYR" w:cs="Times New Roman CYR"/>
          <w:color w:val="1A1A1A"/>
          <w:sz w:val="28"/>
          <w:szCs w:val="28"/>
        </w:rPr>
        <w:t xml:space="preserve">Приоритетным направлением деятельности образовательных учреждений района является сохранение и укрепление здоровья подрастающего поколения. </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1A1A1A"/>
          <w:sz w:val="28"/>
          <w:szCs w:val="28"/>
        </w:rPr>
        <w:t xml:space="preserve">В результате обследования здоровья учеников общеобразовательных учреждений посредством профилактических осмотров, доля детей первой и второй групп здоровья в общей численности, обучающихся в муниципальных общеобразовательных учреждениях, составила </w:t>
      </w:r>
      <w:r>
        <w:rPr>
          <w:rFonts w:ascii="Times New Roman CYR" w:hAnsi="Times New Roman CYR" w:cs="Times New Roman CYR"/>
          <w:sz w:val="28"/>
          <w:szCs w:val="28"/>
        </w:rPr>
        <w:t>87,08%. По сравнению с предыдущим годом – 96,83%, уменьшение составило 9,75 %. В 2025-2027 годах планируется увеличение значения показателя и доведение его до 88,08 %.</w:t>
      </w:r>
    </w:p>
    <w:p w:rsidR="000D059F" w:rsidRDefault="000D059F">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8668A" w:rsidRDefault="0068668A" w:rsidP="000D059F">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004D81">
        <w:rPr>
          <w:rFonts w:ascii="Times New Roman" w:hAnsi="Times New Roman"/>
          <w:sz w:val="28"/>
          <w:szCs w:val="28"/>
        </w:rPr>
        <w:t>10</w:t>
      </w:r>
      <w:r>
        <w:rPr>
          <w:rFonts w:ascii="Times New Roman CYR" w:hAnsi="Times New Roman CYR" w:cs="Times New Roman CYR"/>
          <w:sz w:val="28"/>
          <w:szCs w:val="28"/>
        </w:rPr>
        <w:t>,</w:t>
      </w:r>
      <w:r w:rsidRPr="00004D81">
        <w:rPr>
          <w:rFonts w:ascii="Times New Roman" w:hAnsi="Times New Roman"/>
          <w:sz w:val="28"/>
          <w:szCs w:val="28"/>
        </w:rPr>
        <w:t xml:space="preserve">59 </w:t>
      </w:r>
      <w:r>
        <w:rPr>
          <w:rFonts w:ascii="Times New Roman CYR" w:hAnsi="Times New Roman CYR" w:cs="Times New Roman CYR"/>
          <w:sz w:val="28"/>
          <w:szCs w:val="28"/>
        </w:rPr>
        <w:t>% детей или 305 детей в 2024 году продолжали заниматься во вторую смену в МБОУ «Уярская СОШ №40», МБОУ «Рощинская СОШ». В сравнении с аналогичным периодом прошлого года уменьшение или увеличение не произошло. В ближайшие 2025-2027 год произойдет уменьшение на 1,46% за счет уменьшения количества обучающихся.</w:t>
      </w:r>
    </w:p>
    <w:p w:rsidR="000D059F" w:rsidRDefault="000D059F">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8668A" w:rsidRDefault="0068668A" w:rsidP="000D059F">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68668A" w:rsidRDefault="0068668A">
      <w:pPr>
        <w:shd w:val="clear" w:color="auto" w:fill="FFFFFF"/>
        <w:autoSpaceDE w:val="0"/>
        <w:autoSpaceDN w:val="0"/>
        <w:adjustRightInd w:val="0"/>
        <w:spacing w:after="0" w:line="240" w:lineRule="auto"/>
        <w:ind w:firstLine="709"/>
        <w:jc w:val="both"/>
        <w:rPr>
          <w:rFonts w:ascii="Times New Roman CYR" w:hAnsi="Times New Roman CYR" w:cs="Times New Roman CYR"/>
          <w:color w:val="1A1A1A"/>
          <w:sz w:val="28"/>
          <w:szCs w:val="28"/>
        </w:rPr>
      </w:pPr>
      <w:r>
        <w:rPr>
          <w:rFonts w:ascii="Times New Roman CYR" w:hAnsi="Times New Roman CYR" w:cs="Times New Roman CYR"/>
          <w:color w:val="1A1A1A"/>
          <w:sz w:val="28"/>
          <w:szCs w:val="28"/>
        </w:rPr>
        <w:t>По итогам 2024 года расходы бюджета муниципального образования на общее образование в расчете на одного обучающегося в муниципальных общеобразовательных учреждениях составили 71,78 тыс. рублей. В 2025-2027 годах показатель планируется к увеличению.</w:t>
      </w:r>
    </w:p>
    <w:p w:rsidR="000D059F" w:rsidRDefault="000D059F">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8668A" w:rsidRDefault="0068668A" w:rsidP="000D059F">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68668A" w:rsidRDefault="0068668A" w:rsidP="000D059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дополнительного образования в районе представлена тремя учреждениями дополнительного образования детей: МБОУ ДО «ЦДО «Пионер» (в ведении образования)  и МБУ ДО «Уярская детская школа искусств»,</w:t>
      </w:r>
      <w:r>
        <w:rPr>
          <w:rFonts w:ascii="Calibri" w:hAnsi="Calibri" w:cs="Calibri"/>
        </w:rPr>
        <w:t xml:space="preserve"> </w:t>
      </w:r>
      <w:r>
        <w:rPr>
          <w:rFonts w:ascii="Times New Roman CYR" w:hAnsi="Times New Roman CYR" w:cs="Times New Roman CYR"/>
          <w:sz w:val="28"/>
          <w:szCs w:val="28"/>
        </w:rPr>
        <w:t xml:space="preserve">МБУ ДО СШ «Юность» находящихся в ведении органа управления культуры. </w:t>
      </w:r>
    </w:p>
    <w:p w:rsidR="0068668A" w:rsidRDefault="0068668A" w:rsidP="000D059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 Программы дополнительного образования также реализуются на базе 12 муниципальных бюджетных общеобразовательных учреждений района, находящихся в ведении Отдела </w:t>
      </w:r>
      <w:r>
        <w:rPr>
          <w:rFonts w:ascii="Times New Roman CYR" w:hAnsi="Times New Roman CYR" w:cs="Times New Roman CYR"/>
          <w:sz w:val="28"/>
          <w:szCs w:val="28"/>
        </w:rPr>
        <w:lastRenderedPageBreak/>
        <w:t xml:space="preserve">образования администрации Уярского района: МБОУ «Авдинская СОШ», МБОУ «Балайская СОШ», МБОУ «Громадская СОШ», МБОУ «Новопятницкая СОШ», МБОУ «Рощинская СОШ», МБОУ «Сухонойская СОШ», МБОУ «Сушиновская СОШ», МБОУ «Толстихинская СОШ», МБОУ «Уярская СОШ №2», МБОУ «Уярская СОШ №3», МБОУ «Уярская СОШ №4», МБОУ «Уярская СОШ №40». </w:t>
      </w:r>
    </w:p>
    <w:p w:rsidR="0068668A" w:rsidRDefault="0068668A" w:rsidP="000D059F">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посещающих детей в возрасте от  5 до 18 лет данные учреждения составила 2132 человек.</w:t>
      </w:r>
    </w:p>
    <w:p w:rsidR="0068668A" w:rsidRDefault="0068668A" w:rsidP="000D059F">
      <w:pPr>
        <w:shd w:val="clear" w:color="auto" w:fill="FFFFFF"/>
        <w:autoSpaceDE w:val="0"/>
        <w:autoSpaceDN w:val="0"/>
        <w:adjustRightInd w:val="0"/>
        <w:spacing w:after="0" w:line="240" w:lineRule="auto"/>
        <w:ind w:firstLine="709"/>
        <w:jc w:val="both"/>
        <w:rPr>
          <w:rFonts w:ascii="Calibri" w:hAnsi="Calibri" w:cs="Calibri"/>
        </w:rPr>
      </w:pPr>
      <w:r>
        <w:rPr>
          <w:rFonts w:ascii="Times New Roman CYR" w:hAnsi="Times New Roman CYR" w:cs="Times New Roman CYR"/>
          <w:sz w:val="28"/>
          <w:szCs w:val="28"/>
        </w:rPr>
        <w:t>Доля детей в возрасте 5-18 лет, получающих услуги по дополнительному образованию в общей численности детей данной возрастной группы составила 61,21%. По сравнению с 2023 годом произошло уменьшение значения данного показателя на 0,42%.</w:t>
      </w:r>
      <w:r>
        <w:rPr>
          <w:rFonts w:ascii="Calibri" w:hAnsi="Calibri" w:cs="Calibri"/>
        </w:rPr>
        <w:t xml:space="preserve"> </w:t>
      </w:r>
    </w:p>
    <w:p w:rsidR="0068668A" w:rsidRDefault="0068668A" w:rsidP="000D059F">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прогнозном периоде 2025-2027 годы данный показатель планируется удерживать в пределах </w:t>
      </w:r>
      <w:r w:rsidR="00206CE3">
        <w:rPr>
          <w:rFonts w:ascii="Times New Roman CYR" w:hAnsi="Times New Roman CYR" w:cs="Times New Roman CYR"/>
          <w:sz w:val="28"/>
          <w:szCs w:val="28"/>
        </w:rPr>
        <w:t>7</w:t>
      </w:r>
      <w:r>
        <w:rPr>
          <w:rFonts w:ascii="Times New Roman CYR" w:hAnsi="Times New Roman CYR" w:cs="Times New Roman CYR"/>
          <w:sz w:val="28"/>
          <w:szCs w:val="28"/>
        </w:rPr>
        <w:t>2%-</w:t>
      </w:r>
      <w:r w:rsidR="00206CE3">
        <w:rPr>
          <w:rFonts w:ascii="Times New Roman CYR" w:hAnsi="Times New Roman CYR" w:cs="Times New Roman CYR"/>
          <w:sz w:val="28"/>
          <w:szCs w:val="28"/>
        </w:rPr>
        <w:t>78</w:t>
      </w:r>
      <w:r>
        <w:rPr>
          <w:rFonts w:ascii="Times New Roman CYR" w:hAnsi="Times New Roman CYR" w:cs="Times New Roman CYR"/>
          <w:sz w:val="28"/>
          <w:szCs w:val="28"/>
        </w:rPr>
        <w:t>%.</w:t>
      </w:r>
    </w:p>
    <w:p w:rsidR="00206CE3" w:rsidRDefault="00206CE3" w:rsidP="00206CE3">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206CE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IV. Культура</w:t>
      </w:r>
    </w:p>
    <w:p w:rsidR="00206CE3" w:rsidRDefault="00206CE3" w:rsidP="00206CE3">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206CE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20. Уровень фактической обеспеченности учреждениями культуры от нормативной потребности:</w:t>
      </w:r>
    </w:p>
    <w:p w:rsidR="00206CE3" w:rsidRDefault="00206CE3" w:rsidP="00206CE3">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206CE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клубами и учреждениями клубного типа;</w:t>
      </w:r>
    </w:p>
    <w:p w:rsidR="0068668A" w:rsidRPr="00206CE3" w:rsidRDefault="0068668A" w:rsidP="00206CE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206CE3">
        <w:rPr>
          <w:rFonts w:ascii="Times New Roman CYR" w:hAnsi="Times New Roman CYR" w:cs="Times New Roman CYR"/>
          <w:sz w:val="28"/>
          <w:szCs w:val="28"/>
        </w:rPr>
        <w:t xml:space="preserve">Показатель уровня фактической обеспеченности клубными учреждениями на территории Уярского района в 2024 г. составил </w:t>
      </w:r>
      <w:r w:rsidR="007B6ECD">
        <w:rPr>
          <w:rFonts w:ascii="Times New Roman CYR" w:hAnsi="Times New Roman CYR" w:cs="Times New Roman CYR"/>
          <w:sz w:val="28"/>
          <w:szCs w:val="28"/>
        </w:rPr>
        <w:t xml:space="preserve">100 </w:t>
      </w:r>
      <w:r w:rsidRPr="00206CE3">
        <w:rPr>
          <w:rFonts w:ascii="Times New Roman CYR" w:hAnsi="Times New Roman CYR" w:cs="Times New Roman CYR"/>
          <w:sz w:val="28"/>
          <w:szCs w:val="28"/>
        </w:rPr>
        <w:t>% в соответствии с норма</w:t>
      </w:r>
      <w:r w:rsidR="007B6ECD">
        <w:rPr>
          <w:rFonts w:ascii="Times New Roman CYR" w:hAnsi="Times New Roman CYR" w:cs="Times New Roman CYR"/>
          <w:sz w:val="28"/>
          <w:szCs w:val="28"/>
        </w:rPr>
        <w:t>ти</w:t>
      </w:r>
      <w:r w:rsidRPr="00206CE3">
        <w:rPr>
          <w:rFonts w:ascii="Times New Roman CYR" w:hAnsi="Times New Roman CYR" w:cs="Times New Roman CYR"/>
          <w:sz w:val="28"/>
          <w:szCs w:val="28"/>
        </w:rPr>
        <w:t>вной потребностью. В прогнозном периоде намечена тенденция стабильности в связи с сохранением сети учреждений культуры.</w:t>
      </w:r>
    </w:p>
    <w:p w:rsidR="0068668A" w:rsidRPr="00206CE3" w:rsidRDefault="0068668A" w:rsidP="00206CE3">
      <w:pPr>
        <w:widowControl w:val="0"/>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68668A" w:rsidRDefault="0068668A" w:rsidP="007B6ECD">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библиотеками;</w:t>
      </w:r>
    </w:p>
    <w:p w:rsidR="007B6ECD" w:rsidRDefault="0068668A" w:rsidP="007B6EC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B6ECD">
        <w:rPr>
          <w:rFonts w:ascii="Times New Roman CYR" w:hAnsi="Times New Roman CYR" w:cs="Times New Roman CYR"/>
          <w:sz w:val="28"/>
          <w:szCs w:val="28"/>
        </w:rPr>
        <w:t xml:space="preserve">Показатель обеспеченности библиотеками в отчетном периоде составил 100% и на плановый период сохраняет тенденцию к стабильности. </w:t>
      </w: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7B6ECD">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парками культуры и отдыха.</w:t>
      </w:r>
    </w:p>
    <w:p w:rsidR="0068668A" w:rsidRDefault="0068668A" w:rsidP="007B6EC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7B6ECD">
        <w:rPr>
          <w:rFonts w:ascii="Times New Roman CYR" w:hAnsi="Times New Roman CYR" w:cs="Times New Roman CYR"/>
          <w:sz w:val="28"/>
          <w:szCs w:val="28"/>
        </w:rPr>
        <w:t>Парков культуры и отдыха на территории района нет.</w:t>
      </w:r>
    </w:p>
    <w:p w:rsidR="00E56A91" w:rsidRPr="007B6ECD" w:rsidRDefault="00E56A91" w:rsidP="007B6ECD">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учреждений культуры, здания которых находятся в аварийном состоянии или нуждаются в капитальном ремонте в отчетном году и на весь плановый период составила </w:t>
      </w:r>
      <w:r w:rsidRPr="00004D81">
        <w:rPr>
          <w:rFonts w:ascii="Times New Roman" w:hAnsi="Times New Roman"/>
          <w:sz w:val="28"/>
          <w:szCs w:val="28"/>
        </w:rPr>
        <w:t>48.8</w:t>
      </w:r>
      <w:r>
        <w:rPr>
          <w:rFonts w:ascii="Times New Roman CYR" w:hAnsi="Times New Roman CYR" w:cs="Times New Roman CYR"/>
          <w:sz w:val="28"/>
          <w:szCs w:val="28"/>
        </w:rPr>
        <w:t xml:space="preserve"> %.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Здания требующие капитального ремонта: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Клубные учреждения: Балайский СДК, Воронинский СК, Восточный СДК, Каменно-Горновский СК, Жандатский СК, Николаевский СК, Никольский </w:t>
      </w:r>
      <w:r>
        <w:rPr>
          <w:rFonts w:ascii="Times New Roman CYR" w:hAnsi="Times New Roman CYR" w:cs="Times New Roman CYR"/>
          <w:sz w:val="28"/>
          <w:szCs w:val="28"/>
        </w:rPr>
        <w:lastRenderedPageBreak/>
        <w:t>СК, Новоалександровский СК, Новопятницкий СДК, Покровский СК, Рощинский СДК, Семёновский СК, Сушиновский СДК,  Уярский ДК.</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Библиотеки: Авдинская сельская библиотека,  Балайская сельская библиотека, Воронинская сельская библиотека, Громадская сельская библиотека, Никольская сельская библиотека, Семеновская сельская библиотека, Уярская городская библиотека.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 4</w:t>
      </w:r>
      <w:r w:rsidRPr="00004D81">
        <w:rPr>
          <w:rFonts w:ascii="Times New Roman" w:hAnsi="Times New Roman"/>
          <w:sz w:val="28"/>
          <w:szCs w:val="28"/>
        </w:rPr>
        <w:t>3</w:t>
      </w:r>
      <w:r>
        <w:rPr>
          <w:rFonts w:ascii="Times New Roman CYR" w:hAnsi="Times New Roman CYR" w:cs="Times New Roman CYR"/>
          <w:sz w:val="28"/>
          <w:szCs w:val="28"/>
        </w:rPr>
        <w:t xml:space="preserve"> единиц учреждений культуры Уярского района в 2</w:t>
      </w:r>
      <w:r w:rsidRPr="00004D81">
        <w:rPr>
          <w:rFonts w:ascii="Times New Roman" w:hAnsi="Times New Roman"/>
          <w:sz w:val="28"/>
          <w:szCs w:val="28"/>
        </w:rPr>
        <w:t>1</w:t>
      </w:r>
      <w:r>
        <w:rPr>
          <w:rFonts w:ascii="Times New Roman CYR" w:hAnsi="Times New Roman CYR" w:cs="Times New Roman CYR"/>
          <w:sz w:val="28"/>
          <w:szCs w:val="28"/>
        </w:rPr>
        <w:t xml:space="preserve"> учреждении требуется капитальный ремонт и 4 учреждения находится в аварийном состоянии.</w:t>
      </w:r>
    </w:p>
    <w:p w:rsidR="0068668A" w:rsidRDefault="0068668A">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sz w:val="28"/>
          <w:szCs w:val="28"/>
        </w:rPr>
        <w:t>Здание МБУ ДО «Уярская ДШИ» в связи с аварийностью снесено, и учреждение свою деятельность осуществляет в зданиях других учреждений.</w:t>
      </w:r>
    </w:p>
    <w:p w:rsidR="005447FF" w:rsidRDefault="005447FF" w:rsidP="00E56A91">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города Уяра и Уярского района, в соответствии с записью в едином государственном реестре объектов культурного наследия народов Российской Федерации, зарегистрировано 11 объектов культурного наследия регионального значения.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«Водонапорная башня»,  1900 г.;</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«Церковь Спаса Преображения», кон</w:t>
      </w:r>
      <w:r w:rsidR="00E56A91">
        <w:rPr>
          <w:rFonts w:ascii="Times New Roman CYR" w:hAnsi="Times New Roman CYR" w:cs="Times New Roman CYR"/>
          <w:sz w:val="28"/>
          <w:szCs w:val="28"/>
        </w:rPr>
        <w:t xml:space="preserve">ец </w:t>
      </w:r>
      <w:r>
        <w:rPr>
          <w:rFonts w:ascii="Times New Roman CYR" w:hAnsi="Times New Roman CYR" w:cs="Times New Roman CYR"/>
          <w:sz w:val="28"/>
          <w:szCs w:val="28"/>
        </w:rPr>
        <w:t xml:space="preserve">ХIХ в.;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«Братская могила одиннадцати партизан Манского фронта, расстрелянных в августе 1919 г. колчаковским карательным отрядом», август 1919 г.;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Здание вокзала», 1900 г.;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Братская могила борцов Клюквенского фронта, погибших в бою 12 июня 1918 г.», 1918 г.;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Братская могила красных дружинников, казненных белогвардейцами в декабре 1918 г.», 1918 г.;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Братская могила борцов Клюквенского фронта, погибших в июне 1918 г.», 1918 г.;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«Амбар двухэтажный (дерево)», рубеж ХIХ-ХХ вв.;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Братская могила партизан, расстрелянных колчаковцами в декабре 1918 г.», 1918 г.;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 xml:space="preserve">Церковь Покрова Пресвятой Богородицы», 1909 г.; </w:t>
      </w:r>
    </w:p>
    <w:p w:rsidR="0068668A" w:rsidRDefault="0068668A" w:rsidP="00E56A91">
      <w:pPr>
        <w:widowControl w:val="0"/>
        <w:numPr>
          <w:ilvl w:val="0"/>
          <w:numId w:val="4"/>
        </w:numPr>
        <w:autoSpaceDE w:val="0"/>
        <w:autoSpaceDN w:val="0"/>
        <w:adjustRightInd w:val="0"/>
        <w:spacing w:after="0" w:line="240" w:lineRule="auto"/>
        <w:ind w:left="714" w:hanging="357"/>
        <w:jc w:val="both"/>
        <w:rPr>
          <w:rFonts w:ascii="Times New Roman CYR" w:hAnsi="Times New Roman CYR" w:cs="Times New Roman CYR"/>
          <w:sz w:val="28"/>
          <w:szCs w:val="28"/>
        </w:rPr>
      </w:pPr>
      <w:r>
        <w:rPr>
          <w:rFonts w:ascii="Times New Roman CYR" w:hAnsi="Times New Roman CYR" w:cs="Times New Roman CYR"/>
          <w:sz w:val="28"/>
          <w:szCs w:val="28"/>
        </w:rPr>
        <w:t>«Ольгинская церковь», 1899 г.</w:t>
      </w:r>
    </w:p>
    <w:p w:rsidR="0068668A" w:rsidRPr="00E56A91" w:rsidRDefault="0068668A">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E56A91">
        <w:rPr>
          <w:rFonts w:ascii="Times New Roman CYR" w:hAnsi="Times New Roman CYR" w:cs="Times New Roman CYR"/>
          <w:color w:val="000000"/>
          <w:sz w:val="28"/>
          <w:szCs w:val="28"/>
        </w:rPr>
        <w:t xml:space="preserve">В Уярском районе из 11 объектов культурного наследия в собственности муниципального образования находятся 4 объекта культурного наследия: «Братская могила борцов Клюквенского фронта, погибших в бою 12.06.1918 г.» (требует реставрации), Братская могила красных дружинников, казнённых белогвардейцами в декабре 1918 г., «Водонапорная башня»,  1900 г. (требует </w:t>
      </w:r>
      <w:r w:rsidRPr="00E56A91">
        <w:rPr>
          <w:rFonts w:ascii="Times New Roman CYR" w:hAnsi="Times New Roman CYR" w:cs="Times New Roman CYR"/>
          <w:color w:val="000000"/>
          <w:sz w:val="28"/>
          <w:szCs w:val="28"/>
        </w:rPr>
        <w:lastRenderedPageBreak/>
        <w:t>реставрации), «Братская могила одиннадцати партизан Манского фронта, расстрелянных в августе 1919 г. колчаковским карательным отрядом». </w:t>
      </w:r>
    </w:p>
    <w:p w:rsidR="0068668A" w:rsidRDefault="0068668A">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E56A91">
        <w:rPr>
          <w:rFonts w:ascii="Times New Roman CYR" w:hAnsi="Times New Roman CYR" w:cs="Times New Roman CYR"/>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50 % .</w:t>
      </w:r>
    </w:p>
    <w:p w:rsidR="00721684" w:rsidRPr="00E56A91" w:rsidRDefault="00721684">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721684">
        <w:rPr>
          <w:rFonts w:ascii="Times New Roman CYR" w:hAnsi="Times New Roman CYR" w:cs="Times New Roman CYR"/>
          <w:color w:val="000000"/>
          <w:sz w:val="28"/>
          <w:szCs w:val="28"/>
        </w:rPr>
        <w:t>В результате  актуализации данных по собственности в отношении объектов  культурного наследия, процент объектов, требующих реставрации, уменьшился с 66% до 50%.</w:t>
      </w:r>
    </w:p>
    <w:p w:rsidR="00E56A91" w:rsidRPr="00181139" w:rsidRDefault="00E56A91">
      <w:pPr>
        <w:widowControl w:val="0"/>
        <w:autoSpaceDE w:val="0"/>
        <w:autoSpaceDN w:val="0"/>
        <w:adjustRightInd w:val="0"/>
        <w:spacing w:after="0" w:line="240" w:lineRule="auto"/>
        <w:rPr>
          <w:rFonts w:ascii="Times New Roman CYR" w:hAnsi="Times New Roman CYR" w:cs="Times New Roman CYR"/>
          <w:b/>
          <w:bCs/>
          <w:color w:val="000000"/>
        </w:rPr>
      </w:pP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V. Физическая культура и спорт</w:t>
      </w:r>
    </w:p>
    <w:p w:rsidR="0068668A" w:rsidRPr="00181139"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rPr>
      </w:pP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23. Доля населения, систематически занимающегося физической культурой и спортом</w:t>
      </w:r>
    </w:p>
    <w:p w:rsidR="0068668A" w:rsidRDefault="0068668A" w:rsidP="00E56A91">
      <w:pPr>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 сравнению с 2023  годом общая картина развития физкультуры и спорта в районе улучшилась, в связи с работой спортивных клубов по месту жительства граждан, жители района активнее занимаются спортом на свежем воздухе. Руководители предприятий, организаций, профсоюзные комитеты формируют команды по видам спорта для участия в районных соревнованиях. По мере возможности оказывают материально-техническую помощь в содержании, ремонте спортсооружений. Значительно увеличилось количество взрослого населения регулярно занимающихся спортом. Пр</w:t>
      </w:r>
      <w:r w:rsidR="00E56A91">
        <w:rPr>
          <w:rFonts w:ascii="Times New Roman CYR" w:hAnsi="Times New Roman CYR" w:cs="Times New Roman CYR"/>
          <w:sz w:val="28"/>
          <w:szCs w:val="28"/>
        </w:rPr>
        <w:t>едприятия арендуют зал спортивной</w:t>
      </w:r>
      <w:r>
        <w:rPr>
          <w:rFonts w:ascii="Times New Roman CYR" w:hAnsi="Times New Roman CYR" w:cs="Times New Roman CYR"/>
          <w:sz w:val="28"/>
          <w:szCs w:val="28"/>
        </w:rPr>
        <w:tab/>
        <w:t xml:space="preserve"> школы для физических занятий своих работников, участвуют в краевых Спартакиадах отраслевых организаций.</w:t>
      </w:r>
    </w:p>
    <w:p w:rsidR="0068668A" w:rsidRDefault="0068668A" w:rsidP="00E56A91">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конкурсах на предоставление субсидий способствовало открытию в городе Уяре двух плоскостных спортивных сооружений за счет средств краевого бюджета. За счет участия в краевой субсидии установлена универсальная игровая площадка по адресу:  город Уяр, п.Нефтепровод и площадка ГТО в п.Авда. За  2024 год  показатель  доли населения, систематически занимающегося физической культурой и спортом, составил 54,78%, что выше уровня прошлого периода в абсолютном значении на 1,7%.</w:t>
      </w:r>
    </w:p>
    <w:p w:rsidR="0068668A" w:rsidRDefault="0068668A" w:rsidP="00E56A91">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показателя  на плановый период имеет положительную динамику за счет ожидаемого роста количества  проведенных спортивных  мероприятий и строительство новых спортивных сооружений в Уярском районе.</w:t>
      </w:r>
    </w:p>
    <w:p w:rsidR="00E56A91" w:rsidRPr="00181139" w:rsidRDefault="00E56A91" w:rsidP="00E56A91">
      <w:pPr>
        <w:widowControl w:val="0"/>
        <w:autoSpaceDE w:val="0"/>
        <w:autoSpaceDN w:val="0"/>
        <w:adjustRightInd w:val="0"/>
        <w:spacing w:after="0" w:line="240" w:lineRule="auto"/>
        <w:ind w:firstLine="709"/>
        <w:jc w:val="both"/>
        <w:rPr>
          <w:rFonts w:ascii="Times New Roman CYR" w:hAnsi="Times New Roman CYR" w:cs="Times New Roman CYR"/>
          <w:b/>
          <w:bCs/>
          <w:color w:val="000000"/>
        </w:rPr>
      </w:pP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23.1. Доля обучающихся, систематически занимающихся физической культурой и спортом, в общей численности обучающихся</w:t>
      </w: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 2024 года показатель доли обучающихся, систематически занимающихся физической культурой и спортом в общей численности обучающихся составил 100%.</w:t>
      </w: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Пропаганда физической культуры и спорта осуществляется за счет </w:t>
      </w:r>
      <w:r>
        <w:rPr>
          <w:rFonts w:ascii="Times New Roman CYR" w:hAnsi="Times New Roman CYR" w:cs="Times New Roman CYR"/>
          <w:sz w:val="28"/>
          <w:szCs w:val="28"/>
        </w:rPr>
        <w:lastRenderedPageBreak/>
        <w:t xml:space="preserve">проведения массовых спортивных мероприятий в районе, в местах массового отдыха жителей, проведение на территории района и города межрайонных и краевых соревнований. Встречи с учащимися школ, проведение открытых уроков, тесное сотрудничество со школьными организаторами внеклассной работы позволяют сохранять стабильную тенденцию для занятий физической  культурой и спортом среди обучающихся. </w:t>
      </w:r>
    </w:p>
    <w:p w:rsidR="00E56A91" w:rsidRPr="00181139" w:rsidRDefault="00E56A91">
      <w:pPr>
        <w:widowControl w:val="0"/>
        <w:autoSpaceDE w:val="0"/>
        <w:autoSpaceDN w:val="0"/>
        <w:adjustRightInd w:val="0"/>
        <w:spacing w:after="0" w:line="240" w:lineRule="auto"/>
        <w:rPr>
          <w:rFonts w:ascii="Times New Roman CYR" w:hAnsi="Times New Roman CYR" w:cs="Times New Roman CYR"/>
          <w:b/>
          <w:bCs/>
          <w:color w:val="000000"/>
        </w:rPr>
      </w:pP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VI. Жилищное строительство и обеспечение граждан жильем</w:t>
      </w:r>
    </w:p>
    <w:p w:rsidR="00E56A91" w:rsidRPr="00181139" w:rsidRDefault="00E56A91" w:rsidP="00E56A91">
      <w:pPr>
        <w:widowControl w:val="0"/>
        <w:autoSpaceDE w:val="0"/>
        <w:autoSpaceDN w:val="0"/>
        <w:adjustRightInd w:val="0"/>
        <w:spacing w:after="0" w:line="240" w:lineRule="auto"/>
        <w:ind w:firstLine="709"/>
        <w:jc w:val="both"/>
        <w:rPr>
          <w:rFonts w:ascii="Times New Roman CYR" w:hAnsi="Times New Roman CYR" w:cs="Times New Roman CYR"/>
          <w:b/>
          <w:bCs/>
          <w:color w:val="000000"/>
        </w:rPr>
      </w:pPr>
    </w:p>
    <w:p w:rsidR="0068668A" w:rsidRDefault="0068668A" w:rsidP="00E56A91">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24. Общая площадь жилых помещений, приходящаяся в среднем на одного жителя</w:t>
      </w:r>
    </w:p>
    <w:p w:rsidR="0068668A" w:rsidRDefault="0068668A">
      <w:pPr>
        <w:tabs>
          <w:tab w:val="left" w:pos="162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площадь жилых помещений, приходящаяся в среднем  на одного жителя в 2024 году составила 33,88 кв. метров, что на 0,29 кв. метра больше, чем в 2023 году. По отношению к 2023 году показатель увеличился, это связано в основном с уменьшением численности населения  и увеличением общей площади жилищного фонда в связи с вводом объектов в эксплуатацию.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того, что численность населения района уменьшается, а ожидаемый ввод в эксплуатацию в 2025 – 2027 г. незначительно увеличивается (относительно отчетного года), общая площадь жилых помещений, приходящая в среднем на одного жителя, будет возрастать и составит: 2025 г.-</w:t>
      </w:r>
      <w:r w:rsidR="004C75AC">
        <w:rPr>
          <w:rFonts w:ascii="Times New Roman CYR" w:hAnsi="Times New Roman CYR" w:cs="Times New Roman CYR"/>
          <w:sz w:val="28"/>
          <w:szCs w:val="28"/>
        </w:rPr>
        <w:t xml:space="preserve"> </w:t>
      </w:r>
      <w:r>
        <w:rPr>
          <w:rFonts w:ascii="Times New Roman CYR" w:hAnsi="Times New Roman CYR" w:cs="Times New Roman CYR"/>
          <w:sz w:val="28"/>
          <w:szCs w:val="28"/>
        </w:rPr>
        <w:t>34,74 кв.м., 2026 г.- 35,62 кв.м., 2027 г.- 36,53 кв.м.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364"/>
        <w:gridCol w:w="1134"/>
        <w:gridCol w:w="1275"/>
        <w:gridCol w:w="1276"/>
        <w:gridCol w:w="1134"/>
        <w:gridCol w:w="1134"/>
      </w:tblGrid>
      <w:tr w:rsidR="0068668A" w:rsidTr="00181139">
        <w:tblPrEx>
          <w:tblCellMar>
            <w:top w:w="0" w:type="dxa"/>
            <w:bottom w:w="0" w:type="dxa"/>
          </w:tblCellMar>
        </w:tblPrEx>
        <w:trPr>
          <w:trHeight w:val="183"/>
        </w:trPr>
        <w:tc>
          <w:tcPr>
            <w:tcW w:w="3464" w:type="dxa"/>
            <w:tcBorders>
              <w:bottom w:val="nil"/>
            </w:tcBorders>
          </w:tcPr>
          <w:p w:rsidR="0068668A" w:rsidRDefault="0068668A" w:rsidP="00181139">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Наименование показателя и </w:t>
            </w:r>
          </w:p>
        </w:tc>
        <w:tc>
          <w:tcPr>
            <w:tcW w:w="6317" w:type="dxa"/>
            <w:gridSpan w:val="6"/>
            <w:tcBorders>
              <w:bottom w:val="nil"/>
            </w:tcBorders>
          </w:tcPr>
          <w:p w:rsidR="0068668A" w:rsidRDefault="0068668A" w:rsidP="004C75AC">
            <w:pPr>
              <w:autoSpaceDE w:val="0"/>
              <w:autoSpaceDN w:val="0"/>
              <w:adjustRightInd w:val="0"/>
              <w:spacing w:after="0" w:line="240" w:lineRule="auto"/>
              <w:ind w:left="1814"/>
              <w:rPr>
                <w:rFonts w:ascii="Times New Roman CYR" w:hAnsi="Times New Roman CYR" w:cs="Times New Roman CYR"/>
              </w:rPr>
            </w:pPr>
            <w:r>
              <w:rPr>
                <w:rFonts w:ascii="Times New Roman CYR" w:hAnsi="Times New Roman CYR" w:cs="Times New Roman CYR"/>
              </w:rPr>
              <w:t>Значения показателя</w:t>
            </w:r>
          </w:p>
        </w:tc>
      </w:tr>
      <w:tr w:rsidR="0068668A" w:rsidTr="00181139">
        <w:tblPrEx>
          <w:tblCellMar>
            <w:top w:w="0" w:type="dxa"/>
            <w:bottom w:w="0" w:type="dxa"/>
          </w:tblCellMar>
        </w:tblPrEx>
        <w:trPr>
          <w:trHeight w:val="626"/>
        </w:trPr>
        <w:tc>
          <w:tcPr>
            <w:tcW w:w="3828" w:type="dxa"/>
            <w:gridSpan w:val="2"/>
            <w:tcBorders>
              <w:top w:val="nil"/>
            </w:tcBorders>
          </w:tcPr>
          <w:p w:rsidR="0068668A" w:rsidRDefault="00181139" w:rsidP="00181139">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единицы измерения</w:t>
            </w:r>
          </w:p>
        </w:tc>
        <w:tc>
          <w:tcPr>
            <w:tcW w:w="1134" w:type="dxa"/>
            <w:vAlign w:val="center"/>
          </w:tcPr>
          <w:p w:rsidR="0068668A" w:rsidRDefault="0068668A" w:rsidP="004C75AC">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факт</w:t>
            </w:r>
          </w:p>
        </w:tc>
        <w:tc>
          <w:tcPr>
            <w:tcW w:w="1275" w:type="dxa"/>
            <w:vAlign w:val="center"/>
          </w:tcPr>
          <w:p w:rsidR="0068668A" w:rsidRDefault="0068668A" w:rsidP="004C75AC">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факт</w:t>
            </w:r>
          </w:p>
        </w:tc>
        <w:tc>
          <w:tcPr>
            <w:tcW w:w="1276" w:type="dxa"/>
            <w:vAlign w:val="center"/>
          </w:tcPr>
          <w:p w:rsidR="0068668A" w:rsidRDefault="0068668A" w:rsidP="004C75AC">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оценка</w:t>
            </w:r>
          </w:p>
        </w:tc>
        <w:tc>
          <w:tcPr>
            <w:tcW w:w="1134" w:type="dxa"/>
            <w:vAlign w:val="center"/>
          </w:tcPr>
          <w:p w:rsidR="0068668A" w:rsidRDefault="0068668A" w:rsidP="004C75AC">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2026 прогноз</w:t>
            </w:r>
          </w:p>
        </w:tc>
        <w:tc>
          <w:tcPr>
            <w:tcW w:w="1134" w:type="dxa"/>
            <w:vAlign w:val="center"/>
          </w:tcPr>
          <w:p w:rsidR="0068668A" w:rsidRDefault="0068668A" w:rsidP="004C75AC">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2027 прогноз</w:t>
            </w:r>
          </w:p>
        </w:tc>
      </w:tr>
      <w:tr w:rsidR="0068668A" w:rsidTr="00181139">
        <w:tblPrEx>
          <w:tblCellMar>
            <w:top w:w="0" w:type="dxa"/>
            <w:bottom w:w="0" w:type="dxa"/>
          </w:tblCellMar>
        </w:tblPrEx>
        <w:trPr>
          <w:trHeight w:val="303"/>
        </w:trPr>
        <w:tc>
          <w:tcPr>
            <w:tcW w:w="3828" w:type="dxa"/>
            <w:gridSpan w:val="2"/>
          </w:tcPr>
          <w:p w:rsidR="0068668A" w:rsidRDefault="0068668A">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1.Общая площадь жилых помещений, кв.м</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600 810,00</w:t>
            </w:r>
          </w:p>
        </w:tc>
        <w:tc>
          <w:tcPr>
            <w:tcW w:w="1275"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602 740,00</w:t>
            </w:r>
          </w:p>
        </w:tc>
        <w:tc>
          <w:tcPr>
            <w:tcW w:w="1276"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611 778,70</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620 827,40</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629 886,10</w:t>
            </w:r>
          </w:p>
        </w:tc>
      </w:tr>
      <w:tr w:rsidR="0068668A" w:rsidTr="00181139">
        <w:tblPrEx>
          <w:tblCellMar>
            <w:top w:w="0" w:type="dxa"/>
            <w:bottom w:w="0" w:type="dxa"/>
          </w:tblCellMar>
        </w:tblPrEx>
        <w:trPr>
          <w:trHeight w:val="322"/>
        </w:trPr>
        <w:tc>
          <w:tcPr>
            <w:tcW w:w="3828" w:type="dxa"/>
            <w:gridSpan w:val="2"/>
          </w:tcPr>
          <w:p w:rsidR="0068668A" w:rsidRDefault="0068668A">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Введено жилых помещений за отчетный период, кв.м</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29 370,00</w:t>
            </w:r>
          </w:p>
        </w:tc>
        <w:tc>
          <w:tcPr>
            <w:tcW w:w="1275"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8 941,00</w:t>
            </w:r>
          </w:p>
        </w:tc>
        <w:tc>
          <w:tcPr>
            <w:tcW w:w="1276"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9 038,70</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9 048,70</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9 058,70</w:t>
            </w:r>
          </w:p>
        </w:tc>
      </w:tr>
      <w:tr w:rsidR="0068668A" w:rsidTr="00181139">
        <w:tblPrEx>
          <w:tblCellMar>
            <w:top w:w="0" w:type="dxa"/>
            <w:bottom w:w="0" w:type="dxa"/>
          </w:tblCellMar>
        </w:tblPrEx>
        <w:trPr>
          <w:trHeight w:val="626"/>
        </w:trPr>
        <w:tc>
          <w:tcPr>
            <w:tcW w:w="3828" w:type="dxa"/>
            <w:gridSpan w:val="2"/>
          </w:tcPr>
          <w:p w:rsidR="0068668A" w:rsidRDefault="0068668A">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Выбыло жилых помещений за отчетный период, кв.м </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2 590,00</w:t>
            </w:r>
          </w:p>
        </w:tc>
        <w:tc>
          <w:tcPr>
            <w:tcW w:w="1275"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7 011,00</w:t>
            </w:r>
          </w:p>
        </w:tc>
        <w:tc>
          <w:tcPr>
            <w:tcW w:w="1276"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0,00</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0,00</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0,00</w:t>
            </w:r>
          </w:p>
        </w:tc>
      </w:tr>
      <w:tr w:rsidR="0068668A" w:rsidTr="00181139">
        <w:tblPrEx>
          <w:tblCellMar>
            <w:top w:w="0" w:type="dxa"/>
            <w:bottom w:w="0" w:type="dxa"/>
          </w:tblCellMar>
        </w:tblPrEx>
        <w:trPr>
          <w:trHeight w:val="848"/>
        </w:trPr>
        <w:tc>
          <w:tcPr>
            <w:tcW w:w="3828" w:type="dxa"/>
            <w:gridSpan w:val="2"/>
          </w:tcPr>
          <w:p w:rsidR="0068668A" w:rsidRDefault="0068668A">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Численность постоянного населения муниципального, городского округа (муниципального района) на конец отчетного года, чел.</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17 912</w:t>
            </w:r>
          </w:p>
        </w:tc>
        <w:tc>
          <w:tcPr>
            <w:tcW w:w="1275"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17 788</w:t>
            </w:r>
          </w:p>
        </w:tc>
        <w:tc>
          <w:tcPr>
            <w:tcW w:w="1276"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17 612</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17 431</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color w:val="000000"/>
                <w:sz w:val="20"/>
                <w:szCs w:val="20"/>
              </w:rPr>
            </w:pPr>
            <w:r w:rsidRPr="00181139">
              <w:rPr>
                <w:rFonts w:ascii="Times New Roman CYR" w:hAnsi="Times New Roman CYR" w:cs="Times New Roman CYR"/>
                <w:color w:val="000000"/>
                <w:sz w:val="20"/>
                <w:szCs w:val="20"/>
              </w:rPr>
              <w:t>17 242</w:t>
            </w:r>
          </w:p>
        </w:tc>
      </w:tr>
      <w:tr w:rsidR="0068668A" w:rsidTr="00181139">
        <w:tblPrEx>
          <w:tblCellMar>
            <w:top w:w="0" w:type="dxa"/>
            <w:bottom w:w="0" w:type="dxa"/>
          </w:tblCellMar>
        </w:tblPrEx>
        <w:trPr>
          <w:trHeight w:val="200"/>
        </w:trPr>
        <w:tc>
          <w:tcPr>
            <w:tcW w:w="3828" w:type="dxa"/>
            <w:gridSpan w:val="2"/>
          </w:tcPr>
          <w:p w:rsidR="0068668A" w:rsidRPr="004C75AC" w:rsidRDefault="0068668A">
            <w:pPr>
              <w:autoSpaceDE w:val="0"/>
              <w:autoSpaceDN w:val="0"/>
              <w:adjustRightInd w:val="0"/>
              <w:spacing w:after="0" w:line="240" w:lineRule="auto"/>
              <w:jc w:val="both"/>
              <w:rPr>
                <w:rFonts w:ascii="Times New Roman CYR" w:hAnsi="Times New Roman CYR" w:cs="Times New Roman CYR"/>
                <w:b/>
              </w:rPr>
            </w:pPr>
            <w:r w:rsidRPr="004C75AC">
              <w:rPr>
                <w:rFonts w:ascii="Times New Roman CYR" w:hAnsi="Times New Roman CYR" w:cs="Times New Roman CYR"/>
                <w:b/>
              </w:rPr>
              <w:t>5. Общая площадь жилых помещений, приходящаяся в среднем на одного жителя (стр.1/стр.4)</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b/>
                <w:bCs/>
                <w:color w:val="000000"/>
                <w:sz w:val="20"/>
                <w:szCs w:val="20"/>
              </w:rPr>
            </w:pPr>
            <w:r w:rsidRPr="00181139">
              <w:rPr>
                <w:rFonts w:ascii="Times New Roman CYR" w:hAnsi="Times New Roman CYR" w:cs="Times New Roman CYR"/>
                <w:b/>
                <w:bCs/>
                <w:color w:val="000000"/>
                <w:sz w:val="20"/>
                <w:szCs w:val="20"/>
              </w:rPr>
              <w:t>33,54</w:t>
            </w:r>
          </w:p>
        </w:tc>
        <w:tc>
          <w:tcPr>
            <w:tcW w:w="1275" w:type="dxa"/>
            <w:vAlign w:val="center"/>
          </w:tcPr>
          <w:p w:rsidR="0068668A" w:rsidRPr="00181139" w:rsidRDefault="0068668A">
            <w:pPr>
              <w:autoSpaceDE w:val="0"/>
              <w:autoSpaceDN w:val="0"/>
              <w:adjustRightInd w:val="0"/>
              <w:jc w:val="center"/>
              <w:rPr>
                <w:rFonts w:ascii="Times New Roman CYR" w:hAnsi="Times New Roman CYR" w:cs="Times New Roman CYR"/>
                <w:b/>
                <w:bCs/>
                <w:color w:val="000000"/>
                <w:sz w:val="20"/>
                <w:szCs w:val="20"/>
              </w:rPr>
            </w:pPr>
            <w:r w:rsidRPr="00181139">
              <w:rPr>
                <w:rFonts w:ascii="Times New Roman CYR" w:hAnsi="Times New Roman CYR" w:cs="Times New Roman CYR"/>
                <w:b/>
                <w:bCs/>
                <w:color w:val="000000"/>
                <w:sz w:val="20"/>
                <w:szCs w:val="20"/>
              </w:rPr>
              <w:t>33,88</w:t>
            </w:r>
          </w:p>
        </w:tc>
        <w:tc>
          <w:tcPr>
            <w:tcW w:w="1276" w:type="dxa"/>
            <w:vAlign w:val="center"/>
          </w:tcPr>
          <w:p w:rsidR="0068668A" w:rsidRPr="00181139" w:rsidRDefault="0068668A">
            <w:pPr>
              <w:autoSpaceDE w:val="0"/>
              <w:autoSpaceDN w:val="0"/>
              <w:adjustRightInd w:val="0"/>
              <w:jc w:val="center"/>
              <w:rPr>
                <w:rFonts w:ascii="Times New Roman CYR" w:hAnsi="Times New Roman CYR" w:cs="Times New Roman CYR"/>
                <w:b/>
                <w:bCs/>
                <w:color w:val="000000"/>
                <w:sz w:val="20"/>
                <w:szCs w:val="20"/>
              </w:rPr>
            </w:pPr>
            <w:r w:rsidRPr="00181139">
              <w:rPr>
                <w:rFonts w:ascii="Times New Roman CYR" w:hAnsi="Times New Roman CYR" w:cs="Times New Roman CYR"/>
                <w:b/>
                <w:bCs/>
                <w:color w:val="000000"/>
                <w:sz w:val="20"/>
                <w:szCs w:val="20"/>
              </w:rPr>
              <w:t>34,74</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b/>
                <w:bCs/>
                <w:color w:val="000000"/>
                <w:sz w:val="20"/>
                <w:szCs w:val="20"/>
              </w:rPr>
            </w:pPr>
            <w:r w:rsidRPr="00181139">
              <w:rPr>
                <w:rFonts w:ascii="Times New Roman CYR" w:hAnsi="Times New Roman CYR" w:cs="Times New Roman CYR"/>
                <w:b/>
                <w:bCs/>
                <w:color w:val="000000"/>
                <w:sz w:val="20"/>
                <w:szCs w:val="20"/>
              </w:rPr>
              <w:t>35,62</w:t>
            </w:r>
          </w:p>
        </w:tc>
        <w:tc>
          <w:tcPr>
            <w:tcW w:w="1134" w:type="dxa"/>
            <w:vAlign w:val="center"/>
          </w:tcPr>
          <w:p w:rsidR="0068668A" w:rsidRPr="00181139" w:rsidRDefault="0068668A">
            <w:pPr>
              <w:autoSpaceDE w:val="0"/>
              <w:autoSpaceDN w:val="0"/>
              <w:adjustRightInd w:val="0"/>
              <w:jc w:val="center"/>
              <w:rPr>
                <w:rFonts w:ascii="Times New Roman CYR" w:hAnsi="Times New Roman CYR" w:cs="Times New Roman CYR"/>
                <w:b/>
                <w:bCs/>
                <w:color w:val="000000"/>
                <w:sz w:val="20"/>
                <w:szCs w:val="20"/>
              </w:rPr>
            </w:pPr>
            <w:r w:rsidRPr="00181139">
              <w:rPr>
                <w:rFonts w:ascii="Times New Roman CYR" w:hAnsi="Times New Roman CYR" w:cs="Times New Roman CYR"/>
                <w:b/>
                <w:bCs/>
                <w:color w:val="000000"/>
                <w:sz w:val="20"/>
                <w:szCs w:val="20"/>
              </w:rPr>
              <w:t>36,53</w:t>
            </w:r>
          </w:p>
        </w:tc>
      </w:tr>
    </w:tbl>
    <w:p w:rsidR="00181139" w:rsidRDefault="00181139" w:rsidP="004C75AC">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4C75AC">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24.1. в том числе введенная в действие за один год</w:t>
      </w:r>
    </w:p>
    <w:p w:rsidR="0068668A" w:rsidRDefault="0068668A">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2024 году в сфере жилищного строительства объем введенного жилья увеличился на 58,3 % к уровню соответствующего периода прошлого года. В Уярском районе введено 8941 кв. метров общей площади жилых домов, в том числе населением за счет собственных и заемных средств- 3222 кв. метров.</w:t>
      </w:r>
      <w:r w:rsidR="0018113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Увеличение ввода жилья по итогам года сложилось за счет ввода жилых </w:t>
      </w:r>
      <w:r>
        <w:rPr>
          <w:rFonts w:ascii="Times New Roman CYR" w:hAnsi="Times New Roman CYR" w:cs="Times New Roman CYR"/>
          <w:color w:val="000000"/>
          <w:sz w:val="28"/>
          <w:szCs w:val="28"/>
        </w:rPr>
        <w:lastRenderedPageBreak/>
        <w:t>помещений общежития КГБПОУ "Уярский сельскохозяйственный техникум" площадью 5719 кв. метров.</w:t>
      </w:r>
    </w:p>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прогнозу 2025 года данный показатель сложится на уровне 0,19 кв.м., в 2026 году - 0,20 кв.м., в 2027 году- 0,21 кв.м. Объемы индивидуального строительства планируются с учетом реестра выданных разрешений и окончанием в 2025-2027 г. сроков строительства на объекты ИЖС.</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жилых помещений, введенная в действие за год, в среднем на одного жителя края, представлена в таблице:</w:t>
      </w:r>
    </w:p>
    <w:tbl>
      <w:tblPr>
        <w:tblW w:w="0" w:type="auto"/>
        <w:tblInd w:w="93" w:type="dxa"/>
        <w:tblLayout w:type="fixed"/>
        <w:tblLook w:val="0000" w:firstRow="0" w:lastRow="0" w:firstColumn="0" w:lastColumn="0" w:noHBand="0" w:noVBand="0"/>
      </w:tblPr>
      <w:tblGrid>
        <w:gridCol w:w="4753"/>
        <w:gridCol w:w="1121"/>
        <w:gridCol w:w="983"/>
        <w:gridCol w:w="988"/>
        <w:gridCol w:w="992"/>
        <w:gridCol w:w="959"/>
      </w:tblGrid>
      <w:tr w:rsidR="0068668A">
        <w:tblPrEx>
          <w:tblCellMar>
            <w:top w:w="0" w:type="dxa"/>
            <w:bottom w:w="0" w:type="dxa"/>
          </w:tblCellMar>
        </w:tblPrEx>
        <w:trPr>
          <w:trHeight w:val="518"/>
        </w:trPr>
        <w:tc>
          <w:tcPr>
            <w:tcW w:w="4753" w:type="dxa"/>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5043" w:type="dxa"/>
            <w:gridSpan w:val="5"/>
            <w:tcBorders>
              <w:top w:val="single" w:sz="4" w:space="0" w:color="auto"/>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8668A">
        <w:tblPrEx>
          <w:tblCellMar>
            <w:top w:w="0" w:type="dxa"/>
            <w:bottom w:w="0" w:type="dxa"/>
          </w:tblCellMar>
        </w:tblPrEx>
        <w:trPr>
          <w:trHeight w:val="600"/>
        </w:trPr>
        <w:tc>
          <w:tcPr>
            <w:tcW w:w="4753" w:type="dxa"/>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p>
        </w:tc>
        <w:tc>
          <w:tcPr>
            <w:tcW w:w="1121"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факт</w:t>
            </w:r>
          </w:p>
        </w:tc>
        <w:tc>
          <w:tcPr>
            <w:tcW w:w="983"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факт</w:t>
            </w:r>
          </w:p>
        </w:tc>
        <w:tc>
          <w:tcPr>
            <w:tcW w:w="988"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оценка</w:t>
            </w:r>
          </w:p>
        </w:tc>
        <w:tc>
          <w:tcPr>
            <w:tcW w:w="99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2026 прогноз</w:t>
            </w:r>
          </w:p>
        </w:tc>
        <w:tc>
          <w:tcPr>
            <w:tcW w:w="959"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2027 прогноз</w:t>
            </w:r>
          </w:p>
        </w:tc>
      </w:tr>
      <w:tr w:rsidR="0068668A">
        <w:tblPrEx>
          <w:tblCellMar>
            <w:top w:w="0" w:type="dxa"/>
            <w:bottom w:w="0" w:type="dxa"/>
          </w:tblCellMar>
        </w:tblPrEx>
        <w:trPr>
          <w:trHeight w:val="300"/>
        </w:trPr>
        <w:tc>
          <w:tcPr>
            <w:tcW w:w="4753" w:type="dxa"/>
            <w:tcBorders>
              <w:top w:val="nil"/>
              <w:left w:val="single" w:sz="4" w:space="0" w:color="auto"/>
              <w:bottom w:val="single" w:sz="4" w:space="0" w:color="auto"/>
              <w:right w:val="single" w:sz="4" w:space="0" w:color="auto"/>
            </w:tcBorders>
            <w:vAlign w:val="center"/>
          </w:tcPr>
          <w:p w:rsidR="0068668A" w:rsidRPr="004C75AC" w:rsidRDefault="0068668A">
            <w:pPr>
              <w:autoSpaceDE w:val="0"/>
              <w:autoSpaceDN w:val="0"/>
              <w:adjustRightInd w:val="0"/>
              <w:spacing w:after="0" w:line="240" w:lineRule="auto"/>
              <w:rPr>
                <w:rFonts w:ascii="Times New Roman CYR" w:hAnsi="Times New Roman CYR" w:cs="Times New Roman CYR"/>
                <w:color w:val="000000"/>
              </w:rPr>
            </w:pPr>
            <w:r w:rsidRPr="004C75AC">
              <w:rPr>
                <w:rFonts w:ascii="Times New Roman CYR" w:hAnsi="Times New Roman CYR" w:cs="Times New Roman CYR"/>
                <w:color w:val="000000"/>
              </w:rPr>
              <w:t>1. Введено всего, кв.м, в том числе</w:t>
            </w:r>
          </w:p>
        </w:tc>
        <w:tc>
          <w:tcPr>
            <w:tcW w:w="1121"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color w:val="000000"/>
              </w:rPr>
            </w:pPr>
            <w:r w:rsidRPr="004C75AC">
              <w:rPr>
                <w:rFonts w:ascii="Times New Roman CYR" w:hAnsi="Times New Roman CYR" w:cs="Times New Roman CYR"/>
                <w:color w:val="000000"/>
              </w:rPr>
              <w:t>5 648</w:t>
            </w:r>
          </w:p>
        </w:tc>
        <w:tc>
          <w:tcPr>
            <w:tcW w:w="983"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color w:val="000000"/>
              </w:rPr>
            </w:pPr>
            <w:r w:rsidRPr="004C75AC">
              <w:rPr>
                <w:rFonts w:ascii="Times New Roman CYR" w:hAnsi="Times New Roman CYR" w:cs="Times New Roman CYR"/>
                <w:color w:val="000000"/>
              </w:rPr>
              <w:t>8 941</w:t>
            </w:r>
          </w:p>
        </w:tc>
        <w:tc>
          <w:tcPr>
            <w:tcW w:w="988"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color w:val="000000"/>
              </w:rPr>
            </w:pPr>
            <w:r w:rsidRPr="004C75AC">
              <w:rPr>
                <w:rFonts w:ascii="Times New Roman CYR" w:hAnsi="Times New Roman CYR" w:cs="Times New Roman CYR"/>
                <w:color w:val="000000"/>
              </w:rPr>
              <w:t>3 300</w:t>
            </w:r>
          </w:p>
        </w:tc>
        <w:tc>
          <w:tcPr>
            <w:tcW w:w="992"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color w:val="000000"/>
              </w:rPr>
            </w:pPr>
            <w:r w:rsidRPr="004C75AC">
              <w:rPr>
                <w:rFonts w:ascii="Times New Roman CYR" w:hAnsi="Times New Roman CYR" w:cs="Times New Roman CYR"/>
                <w:color w:val="000000"/>
              </w:rPr>
              <w:t>3 550</w:t>
            </w:r>
          </w:p>
        </w:tc>
        <w:tc>
          <w:tcPr>
            <w:tcW w:w="959"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color w:val="000000"/>
              </w:rPr>
            </w:pPr>
            <w:r w:rsidRPr="004C75AC">
              <w:rPr>
                <w:rFonts w:ascii="Times New Roman CYR" w:hAnsi="Times New Roman CYR" w:cs="Times New Roman CYR"/>
                <w:color w:val="000000"/>
              </w:rPr>
              <w:t>3 600</w:t>
            </w:r>
          </w:p>
        </w:tc>
      </w:tr>
      <w:tr w:rsidR="0068668A">
        <w:tblPrEx>
          <w:tblCellMar>
            <w:top w:w="0" w:type="dxa"/>
            <w:bottom w:w="0" w:type="dxa"/>
          </w:tblCellMar>
        </w:tblPrEx>
        <w:trPr>
          <w:trHeight w:val="300"/>
        </w:trPr>
        <w:tc>
          <w:tcPr>
            <w:tcW w:w="4753"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1.1. индивидуальное жилищное строительство, кв.м</w:t>
            </w:r>
          </w:p>
        </w:tc>
        <w:tc>
          <w:tcPr>
            <w:tcW w:w="1121"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5 648</w:t>
            </w:r>
          </w:p>
        </w:tc>
        <w:tc>
          <w:tcPr>
            <w:tcW w:w="983"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3 222</w:t>
            </w:r>
          </w:p>
        </w:tc>
        <w:tc>
          <w:tcPr>
            <w:tcW w:w="988"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3 300</w:t>
            </w:r>
          </w:p>
        </w:tc>
        <w:tc>
          <w:tcPr>
            <w:tcW w:w="99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3 550</w:t>
            </w:r>
          </w:p>
        </w:tc>
        <w:tc>
          <w:tcPr>
            <w:tcW w:w="959"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3 600</w:t>
            </w:r>
          </w:p>
        </w:tc>
      </w:tr>
      <w:tr w:rsidR="0068668A">
        <w:tblPrEx>
          <w:tblCellMar>
            <w:top w:w="0" w:type="dxa"/>
            <w:bottom w:w="0" w:type="dxa"/>
          </w:tblCellMar>
        </w:tblPrEx>
        <w:trPr>
          <w:trHeight w:val="300"/>
        </w:trPr>
        <w:tc>
          <w:tcPr>
            <w:tcW w:w="4753"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1.2. многоквартирное строительство, кв.м</w:t>
            </w:r>
          </w:p>
        </w:tc>
        <w:tc>
          <w:tcPr>
            <w:tcW w:w="1121"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83"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5 719</w:t>
            </w:r>
          </w:p>
        </w:tc>
        <w:tc>
          <w:tcPr>
            <w:tcW w:w="988"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9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59"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r>
      <w:tr w:rsidR="0068668A">
        <w:tblPrEx>
          <w:tblCellMar>
            <w:top w:w="0" w:type="dxa"/>
            <w:bottom w:w="0" w:type="dxa"/>
          </w:tblCellMar>
        </w:tblPrEx>
        <w:trPr>
          <w:trHeight w:val="900"/>
        </w:trPr>
        <w:tc>
          <w:tcPr>
            <w:tcW w:w="4753"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2.</w:t>
            </w:r>
            <w:r>
              <w:rPr>
                <w:rFonts w:ascii="Times New Roman CYR" w:hAnsi="Times New Roman CYR" w:cs="Times New Roman CYR"/>
                <w:color w:val="C00000"/>
              </w:rPr>
              <w:t xml:space="preserve"> </w:t>
            </w:r>
            <w:r>
              <w:rPr>
                <w:rFonts w:ascii="Times New Roman CYR" w:hAnsi="Times New Roman CYR" w:cs="Times New Roman CYR"/>
              </w:rPr>
              <w:t>Среднегодовая ч</w:t>
            </w:r>
            <w:r>
              <w:rPr>
                <w:rFonts w:ascii="Times New Roman CYR" w:hAnsi="Times New Roman CYR" w:cs="Times New Roman CYR"/>
                <w:color w:val="000000"/>
              </w:rPr>
              <w:t>исленность постоянного населения муниципального, городского округа (муниципального района), чел.</w:t>
            </w:r>
          </w:p>
        </w:tc>
        <w:tc>
          <w:tcPr>
            <w:tcW w:w="1121"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17 979</w:t>
            </w:r>
          </w:p>
        </w:tc>
        <w:tc>
          <w:tcPr>
            <w:tcW w:w="983"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17 850</w:t>
            </w:r>
          </w:p>
        </w:tc>
        <w:tc>
          <w:tcPr>
            <w:tcW w:w="988"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17 700</w:t>
            </w:r>
          </w:p>
        </w:tc>
        <w:tc>
          <w:tcPr>
            <w:tcW w:w="99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17 522</w:t>
            </w:r>
          </w:p>
        </w:tc>
        <w:tc>
          <w:tcPr>
            <w:tcW w:w="959"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17 337</w:t>
            </w:r>
          </w:p>
        </w:tc>
      </w:tr>
      <w:tr w:rsidR="0068668A" w:rsidRPr="004C75AC">
        <w:tblPrEx>
          <w:tblCellMar>
            <w:top w:w="0" w:type="dxa"/>
            <w:bottom w:w="0" w:type="dxa"/>
          </w:tblCellMar>
        </w:tblPrEx>
        <w:trPr>
          <w:trHeight w:val="855"/>
        </w:trPr>
        <w:tc>
          <w:tcPr>
            <w:tcW w:w="4753" w:type="dxa"/>
            <w:tcBorders>
              <w:top w:val="nil"/>
              <w:left w:val="single" w:sz="4" w:space="0" w:color="auto"/>
              <w:bottom w:val="single" w:sz="4" w:space="0" w:color="auto"/>
              <w:right w:val="single" w:sz="4" w:space="0" w:color="auto"/>
            </w:tcBorders>
            <w:vAlign w:val="center"/>
          </w:tcPr>
          <w:p w:rsidR="0068668A" w:rsidRPr="004C75AC" w:rsidRDefault="0068668A">
            <w:pPr>
              <w:autoSpaceDE w:val="0"/>
              <w:autoSpaceDN w:val="0"/>
              <w:adjustRightInd w:val="0"/>
              <w:spacing w:after="0" w:line="240" w:lineRule="auto"/>
              <w:rPr>
                <w:rFonts w:ascii="Times New Roman CYR" w:hAnsi="Times New Roman CYR" w:cs="Times New Roman CYR"/>
                <w:b/>
                <w:bCs/>
                <w:color w:val="000000"/>
              </w:rPr>
            </w:pPr>
            <w:r w:rsidRPr="004C75AC">
              <w:rPr>
                <w:rFonts w:ascii="Times New Roman CYR" w:hAnsi="Times New Roman CYR" w:cs="Times New Roman CYR"/>
                <w:b/>
                <w:bCs/>
                <w:color w:val="000000"/>
              </w:rPr>
              <w:t>3</w:t>
            </w:r>
            <w:r w:rsidRPr="004C75AC">
              <w:rPr>
                <w:rFonts w:ascii="Times New Roman CYR" w:hAnsi="Times New Roman CYR" w:cs="Times New Roman CYR"/>
                <w:b/>
                <w:color w:val="000000"/>
              </w:rPr>
              <w:t>. Общая площадь жилых помещений, введенная в действие за один год, приходящаяся в среднем на одного жителя (стр. 1/ стр.2)</w:t>
            </w:r>
          </w:p>
        </w:tc>
        <w:tc>
          <w:tcPr>
            <w:tcW w:w="1121"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b/>
                <w:color w:val="000000"/>
              </w:rPr>
            </w:pPr>
            <w:r w:rsidRPr="004C75AC">
              <w:rPr>
                <w:rFonts w:ascii="Times New Roman CYR" w:hAnsi="Times New Roman CYR" w:cs="Times New Roman CYR"/>
                <w:b/>
                <w:color w:val="000000"/>
              </w:rPr>
              <w:t>0,31</w:t>
            </w:r>
          </w:p>
        </w:tc>
        <w:tc>
          <w:tcPr>
            <w:tcW w:w="983"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b/>
                <w:color w:val="000000"/>
              </w:rPr>
            </w:pPr>
            <w:r w:rsidRPr="004C75AC">
              <w:rPr>
                <w:rFonts w:ascii="Times New Roman CYR" w:hAnsi="Times New Roman CYR" w:cs="Times New Roman CYR"/>
                <w:b/>
                <w:color w:val="000000"/>
              </w:rPr>
              <w:t>0,50</w:t>
            </w:r>
          </w:p>
        </w:tc>
        <w:tc>
          <w:tcPr>
            <w:tcW w:w="988"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b/>
                <w:color w:val="000000"/>
              </w:rPr>
            </w:pPr>
            <w:r w:rsidRPr="004C75AC">
              <w:rPr>
                <w:rFonts w:ascii="Times New Roman CYR" w:hAnsi="Times New Roman CYR" w:cs="Times New Roman CYR"/>
                <w:b/>
                <w:color w:val="000000"/>
              </w:rPr>
              <w:t>0,19</w:t>
            </w:r>
          </w:p>
        </w:tc>
        <w:tc>
          <w:tcPr>
            <w:tcW w:w="992"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b/>
                <w:color w:val="000000"/>
              </w:rPr>
            </w:pPr>
            <w:r w:rsidRPr="004C75AC">
              <w:rPr>
                <w:rFonts w:ascii="Times New Roman CYR" w:hAnsi="Times New Roman CYR" w:cs="Times New Roman CYR"/>
                <w:b/>
                <w:color w:val="000000"/>
              </w:rPr>
              <w:t>0,20</w:t>
            </w:r>
          </w:p>
        </w:tc>
        <w:tc>
          <w:tcPr>
            <w:tcW w:w="959" w:type="dxa"/>
            <w:tcBorders>
              <w:top w:val="nil"/>
              <w:left w:val="nil"/>
              <w:bottom w:val="single" w:sz="4" w:space="0" w:color="auto"/>
              <w:right w:val="single" w:sz="4" w:space="0" w:color="auto"/>
            </w:tcBorders>
            <w:shd w:val="clear" w:color="000000" w:fill="D9D9D9"/>
            <w:vAlign w:val="center"/>
          </w:tcPr>
          <w:p w:rsidR="0068668A" w:rsidRPr="004C75AC" w:rsidRDefault="0068668A">
            <w:pPr>
              <w:autoSpaceDE w:val="0"/>
              <w:autoSpaceDN w:val="0"/>
              <w:adjustRightInd w:val="0"/>
              <w:spacing w:after="0" w:line="240" w:lineRule="auto"/>
              <w:jc w:val="center"/>
              <w:rPr>
                <w:rFonts w:ascii="Times New Roman CYR" w:hAnsi="Times New Roman CYR" w:cs="Times New Roman CYR"/>
                <w:b/>
                <w:color w:val="000000"/>
              </w:rPr>
            </w:pPr>
            <w:r w:rsidRPr="004C75AC">
              <w:rPr>
                <w:rFonts w:ascii="Times New Roman CYR" w:hAnsi="Times New Roman CYR" w:cs="Times New Roman CYR"/>
                <w:b/>
                <w:color w:val="000000"/>
              </w:rPr>
              <w:t>0,21</w:t>
            </w:r>
          </w:p>
        </w:tc>
      </w:tr>
    </w:tbl>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4C75AC">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 xml:space="preserve">25. Площадь земельных участков, предоставленных для строительства, в расчете на 10 тыс. человек населения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2024 году было предоставлено для строительства 5 земельных участка на общую площадь 38,60 га (на 38,12 га больше, чем в 2023 г.). В расчете на 10 тыс. человек населения площадь земельных участков, предоставленных для строительства составила: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Поб = (Пж + Пк+Пн) / </w:t>
      </w:r>
      <w:r>
        <w:rPr>
          <w:rFonts w:ascii="Times New Roman CYR" w:hAnsi="Times New Roman CYR" w:cs="Times New Roman CYR"/>
          <w:i/>
          <w:iCs/>
          <w:sz w:val="28"/>
          <w:szCs w:val="28"/>
        </w:rPr>
        <w:t>Чнас</w:t>
      </w:r>
      <w:r>
        <w:rPr>
          <w:rFonts w:ascii="Times New Roman CYR" w:hAnsi="Times New Roman CYR" w:cs="Times New Roman CYR"/>
          <w:i/>
          <w:iCs/>
          <w:sz w:val="28"/>
          <w:szCs w:val="28"/>
          <w:vertAlign w:val="subscript"/>
        </w:rPr>
        <w:t>срг</w:t>
      </w:r>
      <w:r>
        <w:rPr>
          <w:rFonts w:ascii="Times New Roman CYR" w:hAnsi="Times New Roman CYR" w:cs="Times New Roman CYR"/>
          <w:sz w:val="28"/>
          <w:szCs w:val="28"/>
        </w:rPr>
        <w:t xml:space="preserve"> *10000</w:t>
      </w:r>
    </w:p>
    <w:p w:rsidR="0068668A" w:rsidRDefault="006866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где:</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Пoб</w:t>
      </w:r>
      <w:r>
        <w:rPr>
          <w:rFonts w:ascii="Times New Roman CYR" w:hAnsi="Times New Roman CYR" w:cs="Times New Roman CYR"/>
          <w:sz w:val="28"/>
          <w:szCs w:val="28"/>
        </w:rPr>
        <w:t xml:space="preserve"> – площадь земельных участков, предоставленных для строительства</w:t>
      </w:r>
      <w:r>
        <w:rPr>
          <w:rFonts w:ascii="Times New Roman CYR" w:hAnsi="Times New Roman CYR" w:cs="Times New Roman CYR"/>
          <w:sz w:val="28"/>
          <w:szCs w:val="28"/>
        </w:rPr>
        <w:br/>
        <w:t xml:space="preserve">в расчете на 10 тыс. человек населения – всего;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Пж</w:t>
      </w:r>
      <w:r>
        <w:rPr>
          <w:rFonts w:ascii="Times New Roman CYR" w:hAnsi="Times New Roman CYR" w:cs="Times New Roman CYR"/>
          <w:sz w:val="28"/>
          <w:szCs w:val="28"/>
        </w:rPr>
        <w:t xml:space="preserve"> – (0,48 га) площадь земельных участков, предоставленных для жилищного строительства (в том числе индивидуального жилищного строительства),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Пк </w:t>
      </w:r>
      <w:r>
        <w:rPr>
          <w:rFonts w:ascii="Times New Roman CYR" w:hAnsi="Times New Roman CYR" w:cs="Times New Roman CYR"/>
          <w:sz w:val="28"/>
          <w:szCs w:val="28"/>
        </w:rPr>
        <w:t>– (0 га) площадь земельных участков, предоставленных для комплексного освоения в целях жилищного строительства,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Пн </w:t>
      </w:r>
      <w:r>
        <w:rPr>
          <w:rFonts w:ascii="Times New Roman CYR" w:hAnsi="Times New Roman CYR" w:cs="Times New Roman CYR"/>
          <w:sz w:val="28"/>
          <w:szCs w:val="28"/>
        </w:rPr>
        <w:t>– (0,0 га) площадь земельных участков, предоставленных для строительства объектов, не являющихся объектами жилищного строительства,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lastRenderedPageBreak/>
        <w:t>Чнас</w:t>
      </w:r>
      <w:r>
        <w:rPr>
          <w:rFonts w:ascii="Times New Roman CYR" w:hAnsi="Times New Roman CYR" w:cs="Times New Roman CYR"/>
          <w:i/>
          <w:iCs/>
          <w:sz w:val="28"/>
          <w:szCs w:val="28"/>
          <w:vertAlign w:val="subscript"/>
        </w:rPr>
        <w:t>срг</w:t>
      </w:r>
      <w:r>
        <w:rPr>
          <w:rFonts w:ascii="Times New Roman CYR" w:hAnsi="Times New Roman CYR" w:cs="Times New Roman CYR"/>
          <w:sz w:val="28"/>
          <w:szCs w:val="28"/>
        </w:rPr>
        <w:t xml:space="preserve"> – (17850 чел.) среднегодовая численность постоянного населения муниципального, городского округа, муниципального района, чел.</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2024 г. (38,60+0+73,37)/17850*10000=62,73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2025 г. (3,35+0+0)/17306*10000= 1,91 (га)</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площади земельных участков, предоставленных для строительства в расчете на 10 тыс. человек населения – всего:</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2026 г. (3,52+0+0)/17306*10000= 2,03 (га)</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2027 г. (3,69+0+0)/17062*10000= 2,16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Площадь земельных участков, предоставленных для строительства</w:t>
      </w:r>
      <w:r>
        <w:rPr>
          <w:rFonts w:ascii="Times New Roman CYR" w:hAnsi="Times New Roman CYR" w:cs="Times New Roman CYR"/>
          <w:sz w:val="28"/>
          <w:szCs w:val="28"/>
        </w:rPr>
        <w:br/>
        <w:t>в расчете на 10 тыс. человек населения увеличивается в связи с сокращением численности населения.</w:t>
      </w:r>
    </w:p>
    <w:p w:rsidR="004C75AC" w:rsidRDefault="004C75AC">
      <w:pPr>
        <w:autoSpaceDE w:val="0"/>
        <w:autoSpaceDN w:val="0"/>
        <w:adjustRightInd w:val="0"/>
        <w:spacing w:after="0" w:line="240" w:lineRule="auto"/>
        <w:ind w:firstLine="709"/>
        <w:jc w:val="both"/>
        <w:rPr>
          <w:rFonts w:ascii="Times New Roman CYR" w:hAnsi="Times New Roman CYR" w:cs="Times New Roman CYR"/>
          <w:sz w:val="28"/>
          <w:szCs w:val="28"/>
        </w:rPr>
      </w:pPr>
    </w:p>
    <w:p w:rsidR="0068668A" w:rsidRPr="004C75AC" w:rsidRDefault="004C75AC">
      <w:pPr>
        <w:autoSpaceDE w:val="0"/>
        <w:autoSpaceDN w:val="0"/>
        <w:adjustRightInd w:val="0"/>
        <w:spacing w:after="0" w:line="240" w:lineRule="auto"/>
        <w:ind w:firstLine="709"/>
        <w:jc w:val="both"/>
        <w:rPr>
          <w:rFonts w:ascii="Times New Roman CYR" w:hAnsi="Times New Roman CYR" w:cs="Times New Roman CYR"/>
          <w:b/>
          <w:sz w:val="28"/>
          <w:szCs w:val="28"/>
        </w:rPr>
      </w:pPr>
      <w:r w:rsidRPr="004C75AC">
        <w:rPr>
          <w:rFonts w:ascii="Times New Roman CYR" w:hAnsi="Times New Roman CYR" w:cs="Times New Roman CYR"/>
          <w:b/>
          <w:sz w:val="28"/>
          <w:szCs w:val="28"/>
        </w:rPr>
        <w:t>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2024 году было предоставлено для индивидуального жилищного строительства 4 земельных участка на общую площадь 38,60 га, (в расчете на 10 тыс. человек населения на общей площади 38,60/10 тыс. человек)</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Пжил = (Пж + Пк) / </w:t>
      </w:r>
      <w:r>
        <w:rPr>
          <w:rFonts w:ascii="Times New Roman CYR" w:hAnsi="Times New Roman CYR" w:cs="Times New Roman CYR"/>
          <w:i/>
          <w:iCs/>
          <w:sz w:val="28"/>
          <w:szCs w:val="28"/>
        </w:rPr>
        <w:t>Чнас</w:t>
      </w:r>
      <w:r>
        <w:rPr>
          <w:rFonts w:ascii="Times New Roman CYR" w:hAnsi="Times New Roman CYR" w:cs="Times New Roman CYR"/>
          <w:i/>
          <w:iCs/>
          <w:sz w:val="28"/>
          <w:szCs w:val="28"/>
          <w:vertAlign w:val="subscript"/>
        </w:rPr>
        <w:t>срг</w:t>
      </w:r>
      <w:r>
        <w:rPr>
          <w:rFonts w:ascii="Times New Roman CYR" w:hAnsi="Times New Roman CYR" w:cs="Times New Roman CYR"/>
          <w:sz w:val="28"/>
          <w:szCs w:val="28"/>
        </w:rPr>
        <w:t xml:space="preserve"> *10000</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Пжил</w:t>
      </w:r>
      <w:r>
        <w:rPr>
          <w:rFonts w:ascii="Times New Roman CYR" w:hAnsi="Times New Roman CYR" w:cs="Times New Roman CYR"/>
          <w:sz w:val="28"/>
          <w:szCs w:val="28"/>
        </w:rPr>
        <w:t xml:space="preserve"> –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Пж</w:t>
      </w:r>
      <w:r>
        <w:rPr>
          <w:rFonts w:ascii="Times New Roman CYR" w:hAnsi="Times New Roman CYR" w:cs="Times New Roman CYR"/>
          <w:sz w:val="28"/>
          <w:szCs w:val="28"/>
        </w:rPr>
        <w:t xml:space="preserve"> – (38,60 га) площадь земельных участков, предоставленных для жилищного строительства (в том числе индивидуального жилищного строительства),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Пк</w:t>
      </w:r>
      <w:r>
        <w:rPr>
          <w:rFonts w:ascii="Times New Roman CYR" w:hAnsi="Times New Roman CYR" w:cs="Times New Roman CYR"/>
          <w:sz w:val="28"/>
          <w:szCs w:val="28"/>
        </w:rPr>
        <w:t>– (0 га) площадь земельных участков, предоставленных для комплексного освоения в целях жилищного строительства, га;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Чнас</w:t>
      </w:r>
      <w:r>
        <w:rPr>
          <w:rFonts w:ascii="Times New Roman CYR" w:hAnsi="Times New Roman CYR" w:cs="Times New Roman CYR"/>
          <w:i/>
          <w:iCs/>
          <w:sz w:val="28"/>
          <w:szCs w:val="28"/>
          <w:vertAlign w:val="subscript"/>
        </w:rPr>
        <w:t>срг</w:t>
      </w:r>
      <w:r>
        <w:rPr>
          <w:rFonts w:ascii="Times New Roman CYR" w:hAnsi="Times New Roman CYR" w:cs="Times New Roman CYR"/>
          <w:sz w:val="28"/>
          <w:szCs w:val="28"/>
        </w:rPr>
        <w:t xml:space="preserve"> – (17850) среднегодовая численность постоянного населения муниципального, городского округа, муниципального района, чел.</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2024 г. (38,6+0)/17850= 21,62 (га/10 т.ч.)</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Оценка: </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2025 г. (3,35+0)/17550= 1,91 (га/10 т.ч.)</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2026 г. (3,52+0)/17306= 2,03 (га/10 т.ч.)</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2027 г. (3,69+0)/17062= 2,16 (га/10 т.ч.)</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комплексного освоения в целях жилищного строительства – земельных участков не предоставлялось;</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строительства объектов, не являющихся объектами жилищного строительства, земельных участков не предоставлялось.</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2024 году для ИЖС предоставлено земельных участков на 38,12 га больше, чем в 2023 г.</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 на 2025 – 2027 годы для ИЖС – 1,91 – 2,16 га.</w:t>
      </w:r>
    </w:p>
    <w:tbl>
      <w:tblPr>
        <w:tblW w:w="0" w:type="auto"/>
        <w:tblLayout w:type="fixed"/>
        <w:tblLook w:val="0000" w:firstRow="0" w:lastRow="0" w:firstColumn="0" w:lastColumn="0" w:noHBand="0" w:noVBand="0"/>
      </w:tblPr>
      <w:tblGrid>
        <w:gridCol w:w="5156"/>
        <w:gridCol w:w="1033"/>
        <w:gridCol w:w="916"/>
        <w:gridCol w:w="1033"/>
        <w:gridCol w:w="1033"/>
        <w:gridCol w:w="959"/>
      </w:tblGrid>
      <w:tr w:rsidR="0068668A">
        <w:tblPrEx>
          <w:tblCellMar>
            <w:top w:w="0" w:type="dxa"/>
            <w:bottom w:w="0" w:type="dxa"/>
          </w:tblCellMar>
        </w:tblPrEx>
        <w:trPr>
          <w:trHeight w:val="300"/>
        </w:trPr>
        <w:tc>
          <w:tcPr>
            <w:tcW w:w="5156" w:type="dxa"/>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4974" w:type="dxa"/>
            <w:gridSpan w:val="5"/>
            <w:tcBorders>
              <w:top w:val="single" w:sz="4" w:space="0" w:color="auto"/>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8668A">
        <w:tblPrEx>
          <w:tblCellMar>
            <w:top w:w="0" w:type="dxa"/>
            <w:bottom w:w="0" w:type="dxa"/>
          </w:tblCellMar>
        </w:tblPrEx>
        <w:trPr>
          <w:trHeight w:val="600"/>
        </w:trPr>
        <w:tc>
          <w:tcPr>
            <w:tcW w:w="5156" w:type="dxa"/>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p>
        </w:tc>
        <w:tc>
          <w:tcPr>
            <w:tcW w:w="1033" w:type="dxa"/>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2023 факт</w:t>
            </w:r>
          </w:p>
        </w:tc>
        <w:tc>
          <w:tcPr>
            <w:tcW w:w="916" w:type="dxa"/>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2024 факт</w:t>
            </w:r>
          </w:p>
        </w:tc>
        <w:tc>
          <w:tcPr>
            <w:tcW w:w="1033" w:type="dxa"/>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2025 оценка</w:t>
            </w:r>
          </w:p>
        </w:tc>
        <w:tc>
          <w:tcPr>
            <w:tcW w:w="1033" w:type="dxa"/>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2026 прогноз</w:t>
            </w:r>
          </w:p>
        </w:tc>
        <w:tc>
          <w:tcPr>
            <w:tcW w:w="959" w:type="dxa"/>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2027 прогноз</w:t>
            </w:r>
          </w:p>
        </w:tc>
      </w:tr>
      <w:tr w:rsidR="0068668A">
        <w:tblPrEx>
          <w:tblCellMar>
            <w:top w:w="0" w:type="dxa"/>
            <w:bottom w:w="0" w:type="dxa"/>
          </w:tblCellMar>
        </w:tblPrEx>
        <w:trPr>
          <w:trHeight w:val="600"/>
        </w:trPr>
        <w:tc>
          <w:tcPr>
            <w:tcW w:w="5156"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1. Площадь земельных участков, предоставленных для строительства, га,  всего</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0,48</w:t>
            </w:r>
          </w:p>
        </w:tc>
        <w:tc>
          <w:tcPr>
            <w:tcW w:w="916"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111,97</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3,35</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3,52</w:t>
            </w:r>
          </w:p>
        </w:tc>
        <w:tc>
          <w:tcPr>
            <w:tcW w:w="959"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3,69</w:t>
            </w:r>
          </w:p>
        </w:tc>
      </w:tr>
      <w:tr w:rsidR="0068668A">
        <w:tblPrEx>
          <w:tblCellMar>
            <w:top w:w="0" w:type="dxa"/>
            <w:bottom w:w="0" w:type="dxa"/>
          </w:tblCellMar>
        </w:tblPrEx>
        <w:trPr>
          <w:trHeight w:val="349"/>
        </w:trPr>
        <w:tc>
          <w:tcPr>
            <w:tcW w:w="5156"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1.1. для жилищного строительства (в т.ч. для ИЖС),  га</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0,48</w:t>
            </w:r>
          </w:p>
        </w:tc>
        <w:tc>
          <w:tcPr>
            <w:tcW w:w="916"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38,60</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3,35</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3,52</w:t>
            </w:r>
          </w:p>
        </w:tc>
        <w:tc>
          <w:tcPr>
            <w:tcW w:w="959"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3,69</w:t>
            </w:r>
          </w:p>
        </w:tc>
      </w:tr>
      <w:tr w:rsidR="0068668A">
        <w:tblPrEx>
          <w:tblCellMar>
            <w:top w:w="0" w:type="dxa"/>
            <w:bottom w:w="0" w:type="dxa"/>
          </w:tblCellMar>
        </w:tblPrEx>
        <w:trPr>
          <w:trHeight w:val="600"/>
        </w:trPr>
        <w:tc>
          <w:tcPr>
            <w:tcW w:w="5156"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1.2. для комплексного освоения в целях жилищного строительства, га</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16"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59"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r>
      <w:tr w:rsidR="0068668A">
        <w:tblPrEx>
          <w:tblCellMar>
            <w:top w:w="0" w:type="dxa"/>
            <w:bottom w:w="0" w:type="dxa"/>
          </w:tblCellMar>
        </w:tblPrEx>
        <w:trPr>
          <w:trHeight w:val="600"/>
        </w:trPr>
        <w:tc>
          <w:tcPr>
            <w:tcW w:w="5156"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ind w:firstLine="220"/>
              <w:rPr>
                <w:rFonts w:ascii="Times New Roman CYR" w:hAnsi="Times New Roman CYR" w:cs="Times New Roman CYR"/>
                <w:color w:val="000000"/>
              </w:rPr>
            </w:pPr>
            <w:r>
              <w:rPr>
                <w:rFonts w:ascii="Times New Roman CYR" w:hAnsi="Times New Roman CYR" w:cs="Times New Roman CYR"/>
                <w:color w:val="000000"/>
              </w:rPr>
              <w:t>1.3. для строительства объектов, не являющихся объектами жилищного строительства, га</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16"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73,37</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c>
          <w:tcPr>
            <w:tcW w:w="959"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0,00</w:t>
            </w:r>
          </w:p>
        </w:tc>
      </w:tr>
      <w:tr w:rsidR="0068668A">
        <w:tblPrEx>
          <w:tblCellMar>
            <w:top w:w="0" w:type="dxa"/>
            <w:bottom w:w="0" w:type="dxa"/>
          </w:tblCellMar>
        </w:tblPrEx>
        <w:trPr>
          <w:trHeight w:val="900"/>
        </w:trPr>
        <w:tc>
          <w:tcPr>
            <w:tcW w:w="5156"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sidRPr="004C75AC">
              <w:rPr>
                <w:rFonts w:ascii="Times New Roman CYR" w:hAnsi="Times New Roman CYR" w:cs="Times New Roman CYR"/>
              </w:rPr>
              <w:t xml:space="preserve">2. </w:t>
            </w:r>
            <w:r w:rsidRPr="004C75AC">
              <w:rPr>
                <w:rFonts w:ascii="Times New Roman CYR" w:hAnsi="Times New Roman CYR" w:cs="Times New Roman CYR"/>
                <w:bCs/>
              </w:rPr>
              <w:t>Среднегодовая</w:t>
            </w:r>
            <w:r w:rsidRPr="004C75AC">
              <w:rPr>
                <w:rFonts w:ascii="Times New Roman CYR" w:hAnsi="Times New Roman CYR" w:cs="Times New Roman CYR"/>
              </w:rPr>
              <w:t xml:space="preserve"> численность постоянного населения муниципального,</w:t>
            </w:r>
            <w:r>
              <w:rPr>
                <w:rFonts w:ascii="Times New Roman CYR" w:hAnsi="Times New Roman CYR" w:cs="Times New Roman CYR"/>
                <w:color w:val="000000"/>
              </w:rPr>
              <w:t xml:space="preserve"> городского округа (муниципального района), чел.</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17 979</w:t>
            </w:r>
          </w:p>
        </w:tc>
        <w:tc>
          <w:tcPr>
            <w:tcW w:w="916"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17 850</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17 550</w:t>
            </w:r>
          </w:p>
        </w:tc>
        <w:tc>
          <w:tcPr>
            <w:tcW w:w="1033"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17 306</w:t>
            </w:r>
          </w:p>
        </w:tc>
        <w:tc>
          <w:tcPr>
            <w:tcW w:w="959" w:type="dxa"/>
            <w:tcBorders>
              <w:top w:val="nil"/>
              <w:left w:val="nil"/>
              <w:bottom w:val="single" w:sz="4" w:space="0" w:color="auto"/>
              <w:right w:val="single" w:sz="4" w:space="0" w:color="auto"/>
            </w:tcBorders>
            <w:vAlign w:val="center"/>
          </w:tcPr>
          <w:p w:rsidR="0068668A" w:rsidRDefault="0068668A" w:rsidP="004C75AC">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17 062</w:t>
            </w:r>
          </w:p>
        </w:tc>
      </w:tr>
      <w:tr w:rsidR="0068668A">
        <w:tblPrEx>
          <w:tblCellMar>
            <w:top w:w="0" w:type="dxa"/>
            <w:bottom w:w="0" w:type="dxa"/>
          </w:tblCellMar>
        </w:tblPrEx>
        <w:trPr>
          <w:trHeight w:val="855"/>
        </w:trPr>
        <w:tc>
          <w:tcPr>
            <w:tcW w:w="5156"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 Площадь земельных участков, предоставленных для строительства, в расчете на 10 тыс. человек населения – всего (стр. 1/стр.2*10000)</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0,27</w:t>
            </w:r>
          </w:p>
        </w:tc>
        <w:tc>
          <w:tcPr>
            <w:tcW w:w="916"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62,73</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1,91</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2,03</w:t>
            </w:r>
          </w:p>
        </w:tc>
        <w:tc>
          <w:tcPr>
            <w:tcW w:w="959"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2,16</w:t>
            </w:r>
          </w:p>
        </w:tc>
      </w:tr>
      <w:tr w:rsidR="0068668A">
        <w:tblPrEx>
          <w:tblCellMar>
            <w:top w:w="0" w:type="dxa"/>
            <w:bottom w:w="0" w:type="dxa"/>
          </w:tblCellMar>
        </w:tblPrEx>
        <w:trPr>
          <w:trHeight w:val="1425"/>
        </w:trPr>
        <w:tc>
          <w:tcPr>
            <w:tcW w:w="5156"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0,27</w:t>
            </w:r>
          </w:p>
        </w:tc>
        <w:tc>
          <w:tcPr>
            <w:tcW w:w="916"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21,62</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1,91</w:t>
            </w:r>
          </w:p>
        </w:tc>
        <w:tc>
          <w:tcPr>
            <w:tcW w:w="1033"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2,03</w:t>
            </w:r>
          </w:p>
        </w:tc>
        <w:tc>
          <w:tcPr>
            <w:tcW w:w="959" w:type="dxa"/>
            <w:tcBorders>
              <w:top w:val="nil"/>
              <w:left w:val="nil"/>
              <w:bottom w:val="single" w:sz="4" w:space="0" w:color="auto"/>
              <w:right w:val="single" w:sz="4" w:space="0" w:color="auto"/>
            </w:tcBorders>
            <w:shd w:val="clear" w:color="000000" w:fill="D9D9D9"/>
            <w:vAlign w:val="center"/>
          </w:tcPr>
          <w:p w:rsidR="0068668A" w:rsidRDefault="0068668A" w:rsidP="004C75AC">
            <w:pPr>
              <w:autoSpaceDE w:val="0"/>
              <w:autoSpaceDN w:val="0"/>
              <w:adjustRightInd w:val="0"/>
              <w:jc w:val="center"/>
              <w:rPr>
                <w:rFonts w:ascii="Times New Roman CYR" w:hAnsi="Times New Roman CYR" w:cs="Times New Roman CYR"/>
                <w:b/>
                <w:bCs/>
                <w:color w:val="000000"/>
              </w:rPr>
            </w:pPr>
            <w:r>
              <w:rPr>
                <w:rFonts w:ascii="Times New Roman CYR" w:hAnsi="Times New Roman CYR" w:cs="Times New Roman CYR"/>
                <w:b/>
                <w:bCs/>
                <w:color w:val="000000"/>
              </w:rPr>
              <w:t>2,16</w:t>
            </w:r>
          </w:p>
        </w:tc>
      </w:tr>
    </w:tbl>
    <w:p w:rsidR="0068668A" w:rsidRDefault="006866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Земельные участки для комплексного освоения в целях жилищного строительства в 2024 г. не предоставлялись.</w:t>
      </w:r>
    </w:p>
    <w:p w:rsidR="004C75AC" w:rsidRDefault="004C75AC">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8668A" w:rsidRDefault="0068668A" w:rsidP="004C75AC">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68668A" w:rsidRDefault="0068668A" w:rsidP="004C75A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 предоставлялось.</w:t>
      </w:r>
    </w:p>
    <w:p w:rsidR="004C75AC" w:rsidRDefault="004C75AC" w:rsidP="004C75AC">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4C75AC">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26.1. объектов жилищного строительства - в течение 3 лет</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Земельных участков, предоставленных для жилищного строительства, в отношении которых с даты принятия решения о предоставлении земельного </w:t>
      </w:r>
      <w:r>
        <w:rPr>
          <w:rFonts w:ascii="Times New Roman CYR" w:hAnsi="Times New Roman CYR" w:cs="Times New Roman CYR"/>
          <w:sz w:val="28"/>
          <w:szCs w:val="28"/>
        </w:rPr>
        <w:lastRenderedPageBreak/>
        <w:t>участка или подписании протокола о результатах торгов (конкурсов, аукционов) не было получено разрешение на ввод в эксплуатацию в течение 3 лет, кв.м. – нет.</w:t>
      </w:r>
    </w:p>
    <w:p w:rsidR="0068668A" w:rsidRDefault="0068668A">
      <w:pPr>
        <w:autoSpaceDE w:val="0"/>
        <w:autoSpaceDN w:val="0"/>
        <w:adjustRightInd w:val="0"/>
        <w:spacing w:after="0" w:line="240" w:lineRule="auto"/>
        <w:ind w:firstLine="709"/>
        <w:jc w:val="both"/>
        <w:rPr>
          <w:rFonts w:ascii="Times New Roman CYR" w:hAnsi="Times New Roman CYR" w:cs="Times New Roman CYR"/>
          <w:i/>
          <w:iCs/>
          <w:sz w:val="28"/>
          <w:szCs w:val="28"/>
        </w:rPr>
      </w:pPr>
      <w:r>
        <w:rPr>
          <w:rFonts w:ascii="Times New Roman CYR" w:hAnsi="Times New Roman CYR" w:cs="Times New Roman CYR"/>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
        <w:gridCol w:w="1590"/>
        <w:gridCol w:w="1276"/>
        <w:gridCol w:w="1720"/>
        <w:gridCol w:w="1633"/>
        <w:gridCol w:w="1633"/>
        <w:gridCol w:w="1416"/>
      </w:tblGrid>
      <w:tr w:rsidR="0068668A" w:rsidTr="00833A10">
        <w:tblPrEx>
          <w:tblCellMar>
            <w:top w:w="0" w:type="dxa"/>
            <w:bottom w:w="0" w:type="dxa"/>
          </w:tblCellMar>
        </w:tblPrEx>
        <w:trPr>
          <w:trHeight w:val="1240"/>
        </w:trPr>
        <w:tc>
          <w:tcPr>
            <w:tcW w:w="9781" w:type="dxa"/>
            <w:gridSpan w:val="7"/>
            <w:tcBorders>
              <w:top w:val="single" w:sz="4" w:space="0" w:color="auto"/>
              <w:bottom w:val="single" w:sz="4" w:space="0" w:color="auto"/>
            </w:tcBorders>
            <w:vAlign w:val="center"/>
          </w:tcPr>
          <w:p w:rsidR="0068668A" w:rsidRDefault="0068668A">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26.1. Площадь земельных участков, предоставленных для </w:t>
            </w:r>
            <w:r>
              <w:rPr>
                <w:rFonts w:ascii="Times New Roman CYR" w:hAnsi="Times New Roman CYR" w:cs="Times New Roman CYR"/>
                <w:b/>
                <w:bCs/>
              </w:rPr>
              <w:t>жилищного строительства</w:t>
            </w:r>
            <w:r>
              <w:rPr>
                <w:rFonts w:ascii="Times New Roman CYR" w:hAnsi="Times New Roman CYR" w:cs="Times New Roman CYR"/>
              </w:rPr>
              <w:t xml:space="preserve">, </w:t>
            </w:r>
            <w:r>
              <w:rPr>
                <w:rFonts w:ascii="Times New Roman CYR" w:hAnsi="Times New Roman CYR" w:cs="Times New Roman CYR"/>
              </w:rPr>
              <w:br/>
              <w:t xml:space="preserve">в отношении которых с даты принятия решения о предоставлении земельного участка </w:t>
            </w:r>
            <w:r>
              <w:rPr>
                <w:rFonts w:ascii="Times New Roman CYR" w:hAnsi="Times New Roman CYR" w:cs="Times New Roman CYR"/>
              </w:rPr>
              <w:br/>
              <w:t xml:space="preserve">или подписания протокола о результатах торгов (конкурсов, аукционов) не было получено разрешение на ввод в эксплуатацию в течение </w:t>
            </w:r>
            <w:r>
              <w:rPr>
                <w:rFonts w:ascii="Times New Roman CYR" w:hAnsi="Times New Roman CYR" w:cs="Times New Roman CYR"/>
                <w:b/>
                <w:bCs/>
              </w:rPr>
              <w:t>3 лет</w:t>
            </w:r>
            <w:r>
              <w:rPr>
                <w:rFonts w:ascii="Times New Roman CYR" w:hAnsi="Times New Roman CYR" w:cs="Times New Roman CYR"/>
              </w:rPr>
              <w:t>, кв.м.</w:t>
            </w:r>
          </w:p>
        </w:tc>
      </w:tr>
      <w:tr w:rsidR="0068668A" w:rsidTr="00833A10">
        <w:tblPrEx>
          <w:tblCellMar>
            <w:top w:w="0" w:type="dxa"/>
            <w:bottom w:w="0" w:type="dxa"/>
          </w:tblCellMar>
        </w:tblPrEx>
        <w:trPr>
          <w:trHeight w:val="2162"/>
        </w:trPr>
        <w:tc>
          <w:tcPr>
            <w:tcW w:w="513"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п/п</w:t>
            </w:r>
          </w:p>
        </w:tc>
        <w:tc>
          <w:tcPr>
            <w:tcW w:w="1590"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Наименование и строительный адрес объекта</w:t>
            </w:r>
          </w:p>
        </w:tc>
        <w:tc>
          <w:tcPr>
            <w:tcW w:w="1276"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Площадь земельного участка, кв.м.</w:t>
            </w:r>
          </w:p>
        </w:tc>
        <w:tc>
          <w:tcPr>
            <w:tcW w:w="1720"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принятия решения о предоставлении земельного участка или подписания протокола о результатах торгов (конкурсов, аукционов) </w:t>
            </w:r>
            <w:r>
              <w:rPr>
                <w:rFonts w:ascii="Times New Roman CYR" w:hAnsi="Times New Roman CYR" w:cs="Times New Roman CYR"/>
              </w:rPr>
              <w:br/>
              <w:t>с указанием вида использования (собственность, аренда)</w:t>
            </w:r>
          </w:p>
        </w:tc>
        <w:tc>
          <w:tcPr>
            <w:tcW w:w="1633"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выдачи разрешения на строитель-ство</w:t>
            </w:r>
          </w:p>
        </w:tc>
        <w:tc>
          <w:tcPr>
            <w:tcW w:w="1633"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Срок действия разрешения на строитель-ство</w:t>
            </w:r>
          </w:p>
        </w:tc>
        <w:tc>
          <w:tcPr>
            <w:tcW w:w="1416" w:type="dxa"/>
            <w:tcBorders>
              <w:top w:val="single" w:sz="4" w:space="0" w:color="auto"/>
              <w:left w:val="single" w:sz="4" w:space="0" w:color="auto"/>
              <w:bottom w:val="single" w:sz="4" w:space="0" w:color="auto"/>
            </w:tcBorders>
          </w:tcPr>
          <w:p w:rsidR="00833A10" w:rsidRDefault="0068668A" w:rsidP="00833A10">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rPr>
              <w:t xml:space="preserve">Общая площадь </w:t>
            </w:r>
            <w:r>
              <w:rPr>
                <w:rFonts w:ascii="Times New Roman CYR" w:hAnsi="Times New Roman CYR" w:cs="Times New Roman CYR"/>
                <w:b/>
                <w:bCs/>
              </w:rPr>
              <w:t>жилищного строитель</w:t>
            </w:r>
            <w:r w:rsidR="00833A10">
              <w:rPr>
                <w:rFonts w:ascii="Times New Roman CYR" w:hAnsi="Times New Roman CYR" w:cs="Times New Roman CYR"/>
                <w:b/>
                <w:bCs/>
              </w:rPr>
              <w:t>-</w:t>
            </w:r>
          </w:p>
          <w:p w:rsidR="0068668A" w:rsidRDefault="0068668A" w:rsidP="00833A10">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 xml:space="preserve">ства </w:t>
            </w:r>
            <w:r>
              <w:rPr>
                <w:rFonts w:ascii="Times New Roman CYR" w:hAnsi="Times New Roman CYR" w:cs="Times New Roman CYR"/>
              </w:rPr>
              <w:t>на предоставленном земельном участке, кв.м. (проектная)</w:t>
            </w:r>
          </w:p>
        </w:tc>
      </w:tr>
      <w:tr w:rsidR="0068668A" w:rsidTr="00833A10">
        <w:tblPrEx>
          <w:tblCellMar>
            <w:top w:w="0" w:type="dxa"/>
            <w:bottom w:w="0" w:type="dxa"/>
          </w:tblCellMar>
        </w:tblPrEx>
        <w:trPr>
          <w:trHeight w:val="267"/>
        </w:trPr>
        <w:tc>
          <w:tcPr>
            <w:tcW w:w="513"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590"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276"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720"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633"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633"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416"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r>
      <w:tr w:rsidR="0068668A" w:rsidTr="00833A10">
        <w:tblPrEx>
          <w:tblCellMar>
            <w:top w:w="0" w:type="dxa"/>
            <w:bottom w:w="0" w:type="dxa"/>
          </w:tblCellMar>
        </w:tblPrEx>
        <w:trPr>
          <w:trHeight w:val="226"/>
        </w:trPr>
        <w:tc>
          <w:tcPr>
            <w:tcW w:w="513"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590"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276"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ИТОГО</w:t>
            </w:r>
          </w:p>
        </w:tc>
        <w:tc>
          <w:tcPr>
            <w:tcW w:w="1720"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3"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33"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416"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ИТОГО</w:t>
            </w:r>
          </w:p>
        </w:tc>
      </w:tr>
    </w:tbl>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26.2. иных объектов капитального строительства - в течение 5 лет</w:t>
      </w:r>
    </w:p>
    <w:p w:rsidR="0068668A" w:rsidRDefault="0068668A" w:rsidP="00833A10">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Земельных участков для строительства иных объектов капитального строительства, в отношении которых с даты принятия решения о предоставлении земельного участка или подписании протокола о результатах торгов (конкурсов, аукционов) не было получено разрешение на ввод в эксплуатацию в течение 5 лет, кв.м. – не предоставлялось.</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0"/>
        <w:gridCol w:w="1628"/>
        <w:gridCol w:w="1357"/>
        <w:gridCol w:w="2985"/>
        <w:gridCol w:w="1628"/>
        <w:gridCol w:w="1626"/>
      </w:tblGrid>
      <w:tr w:rsidR="0068668A" w:rsidTr="00833A10">
        <w:tblPrEx>
          <w:tblCellMar>
            <w:top w:w="0" w:type="dxa"/>
            <w:bottom w:w="0" w:type="dxa"/>
          </w:tblCellMar>
        </w:tblPrEx>
        <w:tc>
          <w:tcPr>
            <w:tcW w:w="5000" w:type="pct"/>
            <w:gridSpan w:val="6"/>
            <w:tcBorders>
              <w:top w:val="single" w:sz="4" w:space="0" w:color="auto"/>
              <w:bottom w:val="single" w:sz="4" w:space="0" w:color="auto"/>
            </w:tcBorders>
          </w:tcPr>
          <w:p w:rsidR="0068668A" w:rsidRDefault="0068668A">
            <w:pPr>
              <w:autoSpaceDE w:val="0"/>
              <w:autoSpaceDN w:val="0"/>
              <w:adjustRightInd w:val="0"/>
              <w:spacing w:after="0" w:line="240" w:lineRule="auto"/>
              <w:jc w:val="both"/>
              <w:rPr>
                <w:rFonts w:ascii="Times New Roman CYR" w:hAnsi="Times New Roman CYR" w:cs="Times New Roman CYR"/>
                <w:b/>
                <w:bCs/>
                <w:sz w:val="28"/>
                <w:szCs w:val="28"/>
              </w:rPr>
            </w:pPr>
            <w:r w:rsidRPr="00833A10">
              <w:rPr>
                <w:rFonts w:ascii="Times New Roman CYR" w:hAnsi="Times New Roman CYR" w:cs="Times New Roman CYR"/>
              </w:rPr>
              <w:t xml:space="preserve">26.2. Площадь земельных участков, предоставленных для </w:t>
            </w:r>
            <w:r w:rsidRPr="00833A10">
              <w:rPr>
                <w:rFonts w:ascii="Times New Roman CYR" w:hAnsi="Times New Roman CYR" w:cs="Times New Roman CYR"/>
                <w:b/>
                <w:bCs/>
              </w:rPr>
              <w:t>иных объектов капитального строительства, в отношении</w:t>
            </w:r>
            <w:r w:rsidRPr="00833A10">
              <w:rPr>
                <w:rFonts w:ascii="Times New Roman CYR" w:hAnsi="Times New Roman CYR" w:cs="Times New Roman CYR"/>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833A10">
              <w:rPr>
                <w:rFonts w:ascii="Times New Roman CYR" w:hAnsi="Times New Roman CYR" w:cs="Times New Roman CYR"/>
                <w:b/>
                <w:bCs/>
              </w:rPr>
              <w:t>5 лет</w:t>
            </w:r>
            <w:r w:rsidRPr="00833A10">
              <w:rPr>
                <w:rFonts w:ascii="Times New Roman CYR" w:hAnsi="Times New Roman CYR" w:cs="Times New Roman CYR"/>
              </w:rPr>
              <w:t>, кв.м.</w:t>
            </w:r>
          </w:p>
        </w:tc>
      </w:tr>
      <w:tr w:rsidR="0068668A" w:rsidTr="00833A10">
        <w:tblPrEx>
          <w:tblCellMar>
            <w:top w:w="0" w:type="dxa"/>
            <w:bottom w:w="0" w:type="dxa"/>
          </w:tblCellMar>
        </w:tblPrEx>
        <w:tc>
          <w:tcPr>
            <w:tcW w:w="343" w:type="pct"/>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п/п</w:t>
            </w:r>
          </w:p>
        </w:tc>
        <w:tc>
          <w:tcPr>
            <w:tcW w:w="822"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Наименование и строительный адрес объекта</w:t>
            </w:r>
          </w:p>
        </w:tc>
        <w:tc>
          <w:tcPr>
            <w:tcW w:w="685"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Площадь земельных участков, кв.м.</w:t>
            </w:r>
          </w:p>
        </w:tc>
        <w:tc>
          <w:tcPr>
            <w:tcW w:w="1507"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принятия решения о предоставлении земельного участка или подписания протокола о результатах торгов (конкурсов, </w:t>
            </w:r>
            <w:r w:rsidRPr="00833A10">
              <w:rPr>
                <w:rFonts w:ascii="Times New Roman CYR" w:hAnsi="Times New Roman CYR" w:cs="Times New Roman CYR"/>
              </w:rPr>
              <w:t>аукционов) с указанием вида использования</w:t>
            </w:r>
            <w:r>
              <w:rPr>
                <w:rFonts w:ascii="Times New Roman CYR" w:hAnsi="Times New Roman CYR" w:cs="Times New Roman CYR"/>
              </w:rPr>
              <w:t xml:space="preserve"> (собственность, аренда)</w:t>
            </w:r>
          </w:p>
        </w:tc>
        <w:tc>
          <w:tcPr>
            <w:tcW w:w="822"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выдачи разрешения на строительство</w:t>
            </w:r>
          </w:p>
        </w:tc>
        <w:tc>
          <w:tcPr>
            <w:tcW w:w="822" w:type="pct"/>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Срок действия разрешения на строительство</w:t>
            </w:r>
          </w:p>
        </w:tc>
      </w:tr>
      <w:tr w:rsidR="0068668A" w:rsidTr="00833A10">
        <w:tblPrEx>
          <w:tblCellMar>
            <w:top w:w="0" w:type="dxa"/>
            <w:bottom w:w="0" w:type="dxa"/>
          </w:tblCellMar>
        </w:tblPrEx>
        <w:tc>
          <w:tcPr>
            <w:tcW w:w="343" w:type="pct"/>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822"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685"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1507"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822"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822" w:type="pct"/>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r>
      <w:tr w:rsidR="0068668A" w:rsidTr="00833A10">
        <w:tblPrEx>
          <w:tblCellMar>
            <w:top w:w="0" w:type="dxa"/>
            <w:bottom w:w="0" w:type="dxa"/>
          </w:tblCellMar>
        </w:tblPrEx>
        <w:tc>
          <w:tcPr>
            <w:tcW w:w="343" w:type="pct"/>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822"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p>
        </w:tc>
        <w:tc>
          <w:tcPr>
            <w:tcW w:w="685"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ИТОГО</w:t>
            </w:r>
          </w:p>
        </w:tc>
        <w:tc>
          <w:tcPr>
            <w:tcW w:w="1507"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822"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822" w:type="pct"/>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833A10">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VII. Жилищно-коммунальное хозяйство</w:t>
      </w:r>
    </w:p>
    <w:p w:rsidR="00833A10" w:rsidRDefault="00833A10" w:rsidP="00833A10">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833A10">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68668A" w:rsidRDefault="0068668A" w:rsidP="00833A10">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8"/>
          <w:szCs w:val="28"/>
        </w:rPr>
        <w:t>На территории Уярского района реализуются несколько форм управления многоквартирным жилищным фондом, а именно: непосредственное  управление собственниками помещений в многоквартирных домах,  и управление управляющей организацией. На территории района по состоянию на 01.01.2025 года эксплуатируется 110 многоквартирных дома. Среди всех многоквартирных домов 51 ед. выбрали  и реализуют один из способов управления. По итогам 2024 года показатель доли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сложился на уровне 46,3%.</w:t>
      </w: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8668A" w:rsidRDefault="0068668A" w:rsidP="00833A10">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2024 года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составила 75 %. Оценка 2025 год и прогноз 2025-2027 годов - без изменений.</w:t>
      </w:r>
    </w:p>
    <w:p w:rsidR="00833A10" w:rsidRDefault="00833A10">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8668A" w:rsidRDefault="0068668A" w:rsidP="00833A10">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29. Доля многоквартирных домов, расположенных на земельных участках, в отношении которых осуществлен государственный кадастровый учет</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Постановке на кадастровый учет подлежит многоквартирный жилищный фонд находящийся на территории г.Уяр. Для проведения постановки на учет, данного жилищного фонда необходимы дополнительные финансовые средства. На период 2024 года МО г.Уяр финансирование на данные цели не предусматривалось. В  плановом периоде 2025-2027 гг. МО г.Уяр финансирование на данные цели заложено частично, в связи с этим планируется небольшой рост показателя.</w:t>
      </w:r>
    </w:p>
    <w:tbl>
      <w:tblPr>
        <w:tblW w:w="0" w:type="auto"/>
        <w:tblInd w:w="93" w:type="dxa"/>
        <w:tblLayout w:type="fixed"/>
        <w:tblLook w:val="0000" w:firstRow="0" w:lastRow="0" w:firstColumn="0" w:lastColumn="0" w:noHBand="0" w:noVBand="0"/>
      </w:tblPr>
      <w:tblGrid>
        <w:gridCol w:w="3625"/>
        <w:gridCol w:w="1068"/>
        <w:gridCol w:w="1134"/>
        <w:gridCol w:w="1276"/>
        <w:gridCol w:w="1276"/>
        <w:gridCol w:w="1275"/>
      </w:tblGrid>
      <w:tr w:rsidR="0068668A" w:rsidRPr="00833A10">
        <w:tblPrEx>
          <w:tblCellMar>
            <w:top w:w="0" w:type="dxa"/>
            <w:bottom w:w="0" w:type="dxa"/>
          </w:tblCellMar>
        </w:tblPrEx>
        <w:trPr>
          <w:trHeight w:val="304"/>
        </w:trPr>
        <w:tc>
          <w:tcPr>
            <w:tcW w:w="3625" w:type="dxa"/>
            <w:vMerge w:val="restart"/>
            <w:tcBorders>
              <w:top w:val="single" w:sz="4" w:space="0" w:color="auto"/>
              <w:left w:val="single" w:sz="4" w:space="0" w:color="auto"/>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Наименование показателя и единицы измерения</w:t>
            </w:r>
          </w:p>
        </w:tc>
        <w:tc>
          <w:tcPr>
            <w:tcW w:w="6029" w:type="dxa"/>
            <w:gridSpan w:val="5"/>
            <w:tcBorders>
              <w:top w:val="single" w:sz="4" w:space="0" w:color="auto"/>
              <w:left w:val="nil"/>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Значения показателя</w:t>
            </w:r>
          </w:p>
        </w:tc>
      </w:tr>
      <w:tr w:rsidR="0068668A" w:rsidRPr="00833A10">
        <w:tblPrEx>
          <w:tblCellMar>
            <w:top w:w="0" w:type="dxa"/>
            <w:bottom w:w="0" w:type="dxa"/>
          </w:tblCellMar>
        </w:tblPrEx>
        <w:trPr>
          <w:trHeight w:val="608"/>
        </w:trPr>
        <w:tc>
          <w:tcPr>
            <w:tcW w:w="3625" w:type="dxa"/>
            <w:vMerge/>
            <w:tcBorders>
              <w:top w:val="single" w:sz="4" w:space="0" w:color="auto"/>
              <w:left w:val="single" w:sz="4" w:space="0" w:color="auto"/>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rPr>
                <w:rFonts w:ascii="Times New Roman CYR" w:hAnsi="Times New Roman CYR" w:cs="Times New Roman CYR"/>
                <w:bCs/>
                <w:color w:val="000000"/>
              </w:rPr>
            </w:pPr>
          </w:p>
        </w:tc>
        <w:tc>
          <w:tcPr>
            <w:tcW w:w="1068" w:type="dxa"/>
            <w:tcBorders>
              <w:top w:val="nil"/>
              <w:left w:val="nil"/>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2023 факт</w:t>
            </w:r>
          </w:p>
        </w:tc>
        <w:tc>
          <w:tcPr>
            <w:tcW w:w="1134" w:type="dxa"/>
            <w:tcBorders>
              <w:top w:val="nil"/>
              <w:left w:val="nil"/>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2024</w:t>
            </w:r>
          </w:p>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отчет</w:t>
            </w:r>
          </w:p>
        </w:tc>
        <w:tc>
          <w:tcPr>
            <w:tcW w:w="1276" w:type="dxa"/>
            <w:tcBorders>
              <w:top w:val="nil"/>
              <w:left w:val="nil"/>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2025 прогноз</w:t>
            </w:r>
          </w:p>
        </w:tc>
        <w:tc>
          <w:tcPr>
            <w:tcW w:w="1276" w:type="dxa"/>
            <w:tcBorders>
              <w:top w:val="nil"/>
              <w:left w:val="nil"/>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2026 прогноз</w:t>
            </w:r>
          </w:p>
        </w:tc>
        <w:tc>
          <w:tcPr>
            <w:tcW w:w="1275" w:type="dxa"/>
            <w:tcBorders>
              <w:top w:val="nil"/>
              <w:left w:val="nil"/>
              <w:bottom w:val="single" w:sz="4" w:space="0" w:color="auto"/>
              <w:right w:val="single" w:sz="4" w:space="0" w:color="auto"/>
            </w:tcBorders>
          </w:tcPr>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2027</w:t>
            </w:r>
          </w:p>
          <w:p w:rsidR="0068668A" w:rsidRPr="00833A10" w:rsidRDefault="0068668A">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прогноз</w:t>
            </w:r>
          </w:p>
        </w:tc>
      </w:tr>
      <w:tr w:rsidR="0068668A" w:rsidRPr="00833A10">
        <w:tblPrEx>
          <w:tblCellMar>
            <w:top w:w="0" w:type="dxa"/>
            <w:bottom w:w="0" w:type="dxa"/>
          </w:tblCellMar>
        </w:tblPrEx>
        <w:trPr>
          <w:trHeight w:val="912"/>
        </w:trPr>
        <w:tc>
          <w:tcPr>
            <w:tcW w:w="3625" w:type="dxa"/>
            <w:tcBorders>
              <w:top w:val="nil"/>
              <w:left w:val="single" w:sz="4" w:space="0" w:color="auto"/>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both"/>
              <w:rPr>
                <w:rFonts w:ascii="Times New Roman CYR" w:hAnsi="Times New Roman CYR" w:cs="Times New Roman CYR"/>
                <w:bCs/>
                <w:color w:val="000000"/>
              </w:rPr>
            </w:pPr>
            <w:r w:rsidRPr="00833A10">
              <w:rPr>
                <w:rFonts w:ascii="Times New Roman CYR" w:hAnsi="Times New Roman CYR" w:cs="Times New Roman CYR"/>
                <w:bCs/>
                <w:color w:val="00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1068" w:type="dxa"/>
            <w:tcBorders>
              <w:top w:val="nil"/>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101</w:t>
            </w:r>
          </w:p>
        </w:tc>
        <w:tc>
          <w:tcPr>
            <w:tcW w:w="1134" w:type="dxa"/>
            <w:tcBorders>
              <w:top w:val="nil"/>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101</w:t>
            </w:r>
          </w:p>
        </w:tc>
        <w:tc>
          <w:tcPr>
            <w:tcW w:w="1276" w:type="dxa"/>
            <w:tcBorders>
              <w:top w:val="nil"/>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102</w:t>
            </w:r>
          </w:p>
        </w:tc>
        <w:tc>
          <w:tcPr>
            <w:tcW w:w="1276" w:type="dxa"/>
            <w:tcBorders>
              <w:top w:val="nil"/>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102</w:t>
            </w:r>
          </w:p>
        </w:tc>
        <w:tc>
          <w:tcPr>
            <w:tcW w:w="1275" w:type="dxa"/>
            <w:tcBorders>
              <w:top w:val="nil"/>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jc w:val="center"/>
              <w:rPr>
                <w:rFonts w:ascii="Times New Roman CYR" w:hAnsi="Times New Roman CYR" w:cs="Times New Roman CYR"/>
                <w:bCs/>
                <w:color w:val="000000"/>
              </w:rPr>
            </w:pPr>
            <w:r w:rsidRPr="00833A10">
              <w:rPr>
                <w:rFonts w:ascii="Times New Roman CYR" w:hAnsi="Times New Roman CYR" w:cs="Times New Roman CYR"/>
                <w:bCs/>
                <w:color w:val="000000"/>
              </w:rPr>
              <w:t>102</w:t>
            </w:r>
          </w:p>
        </w:tc>
      </w:tr>
      <w:tr w:rsidR="0068668A" w:rsidRPr="00833A10">
        <w:tblPrEx>
          <w:tblCellMar>
            <w:top w:w="0" w:type="dxa"/>
            <w:bottom w:w="0" w:type="dxa"/>
          </w:tblCellMar>
        </w:tblPrEx>
        <w:trPr>
          <w:trHeight w:val="1216"/>
        </w:trPr>
        <w:tc>
          <w:tcPr>
            <w:tcW w:w="3625" w:type="dxa"/>
            <w:tcBorders>
              <w:top w:val="single" w:sz="4" w:space="0" w:color="auto"/>
              <w:left w:val="single" w:sz="4" w:space="0" w:color="auto"/>
              <w:bottom w:val="single" w:sz="4" w:space="0" w:color="auto"/>
              <w:right w:val="single" w:sz="4" w:space="0" w:color="auto"/>
            </w:tcBorders>
            <w:vAlign w:val="center"/>
          </w:tcPr>
          <w:p w:rsidR="0068668A" w:rsidRPr="00833A10" w:rsidRDefault="0068668A">
            <w:pPr>
              <w:autoSpaceDE w:val="0"/>
              <w:autoSpaceDN w:val="0"/>
              <w:adjustRightInd w:val="0"/>
              <w:spacing w:after="0" w:line="240" w:lineRule="auto"/>
              <w:jc w:val="both"/>
              <w:rPr>
                <w:rFonts w:ascii="Times New Roman CYR" w:hAnsi="Times New Roman CYR" w:cs="Times New Roman CYR"/>
                <w:bCs/>
                <w:color w:val="000000"/>
              </w:rPr>
            </w:pPr>
            <w:r w:rsidRPr="00833A10">
              <w:rPr>
                <w:rFonts w:ascii="Times New Roman CYR" w:hAnsi="Times New Roman CYR" w:cs="Times New Roman CYR"/>
                <w:bCs/>
                <w:color w:val="000000"/>
              </w:rPr>
              <w:t xml:space="preserve">2. Общее число многоквартирных домов по состоянию на конец отчетного периода, единиц </w:t>
            </w:r>
            <w:r w:rsidRPr="00833A10">
              <w:rPr>
                <w:rFonts w:ascii="Times New Roman CYR" w:hAnsi="Times New Roman CYR" w:cs="Times New Roman CYR"/>
                <w:bCs/>
                <w:color w:val="000000"/>
              </w:rPr>
              <w:br/>
            </w:r>
            <w:r w:rsidRPr="00833A10">
              <w:rPr>
                <w:rFonts w:ascii="Times New Roman CYR" w:hAnsi="Times New Roman CYR" w:cs="Times New Roman CYR"/>
                <w:bCs/>
                <w:i/>
                <w:iCs/>
                <w:color w:val="000000"/>
              </w:rPr>
              <w:t>(по данным статистического отчета 1-жилфонд строка 01 графа 6)</w:t>
            </w:r>
          </w:p>
        </w:tc>
        <w:tc>
          <w:tcPr>
            <w:tcW w:w="1068" w:type="dxa"/>
            <w:tcBorders>
              <w:top w:val="single" w:sz="4" w:space="0" w:color="auto"/>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108</w:t>
            </w:r>
          </w:p>
        </w:tc>
        <w:tc>
          <w:tcPr>
            <w:tcW w:w="1134" w:type="dxa"/>
            <w:tcBorders>
              <w:top w:val="single" w:sz="4" w:space="0" w:color="auto"/>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110</w:t>
            </w:r>
          </w:p>
        </w:tc>
        <w:tc>
          <w:tcPr>
            <w:tcW w:w="1276" w:type="dxa"/>
            <w:tcBorders>
              <w:top w:val="single" w:sz="4" w:space="0" w:color="auto"/>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110</w:t>
            </w:r>
          </w:p>
        </w:tc>
        <w:tc>
          <w:tcPr>
            <w:tcW w:w="1276" w:type="dxa"/>
            <w:tcBorders>
              <w:top w:val="single" w:sz="4" w:space="0" w:color="auto"/>
              <w:left w:val="nil"/>
              <w:bottom w:val="single" w:sz="4" w:space="0" w:color="auto"/>
              <w:right w:val="single" w:sz="4" w:space="0" w:color="auto"/>
            </w:tcBorders>
            <w:vAlign w:val="center"/>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110</w:t>
            </w:r>
          </w:p>
        </w:tc>
        <w:tc>
          <w:tcPr>
            <w:tcW w:w="1275" w:type="dxa"/>
            <w:tcBorders>
              <w:top w:val="single" w:sz="4" w:space="0" w:color="auto"/>
              <w:left w:val="nil"/>
              <w:bottom w:val="single" w:sz="4" w:space="0" w:color="auto"/>
              <w:right w:val="single" w:sz="4" w:space="0" w:color="auto"/>
            </w:tcBorders>
          </w:tcPr>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p>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p>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p>
          <w:p w:rsidR="0068668A" w:rsidRPr="00833A10" w:rsidRDefault="0068668A" w:rsidP="00833A10">
            <w:pPr>
              <w:autoSpaceDE w:val="0"/>
              <w:autoSpaceDN w:val="0"/>
              <w:adjustRightInd w:val="0"/>
              <w:spacing w:after="0" w:line="240" w:lineRule="auto"/>
              <w:jc w:val="center"/>
              <w:rPr>
                <w:rFonts w:ascii="Times New Roman CYR" w:hAnsi="Times New Roman CYR" w:cs="Times New Roman CYR"/>
                <w:bCs/>
                <w:color w:val="000000"/>
              </w:rPr>
            </w:pPr>
            <w:r w:rsidRPr="00833A10">
              <w:rPr>
                <w:rFonts w:ascii="Times New Roman CYR" w:hAnsi="Times New Roman CYR" w:cs="Times New Roman CYR"/>
                <w:bCs/>
                <w:color w:val="000000"/>
              </w:rPr>
              <w:t>110</w:t>
            </w:r>
          </w:p>
        </w:tc>
      </w:tr>
      <w:tr w:rsidR="0068668A">
        <w:tblPrEx>
          <w:tblCellMar>
            <w:top w:w="0" w:type="dxa"/>
            <w:bottom w:w="0" w:type="dxa"/>
          </w:tblCellMar>
        </w:tblPrEx>
        <w:trPr>
          <w:trHeight w:val="1289"/>
        </w:trPr>
        <w:tc>
          <w:tcPr>
            <w:tcW w:w="3625" w:type="dxa"/>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both"/>
              <w:rPr>
                <w:rFonts w:ascii="Times New Roman CYR" w:hAnsi="Times New Roman CYR" w:cs="Times New Roman CYR"/>
                <w:b/>
                <w:bCs/>
                <w:color w:val="000000"/>
              </w:rPr>
            </w:pPr>
            <w:r>
              <w:rPr>
                <w:rFonts w:ascii="Times New Roman CYR" w:hAnsi="Times New Roman CYR" w:cs="Times New Roman CYR"/>
                <w:b/>
                <w:bCs/>
                <w:color w:val="000000"/>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1068" w:type="dxa"/>
            <w:tcBorders>
              <w:top w:val="single" w:sz="4" w:space="0" w:color="auto"/>
              <w:left w:val="nil"/>
              <w:bottom w:val="single" w:sz="4" w:space="0" w:color="auto"/>
              <w:right w:val="single" w:sz="4" w:space="0" w:color="auto"/>
            </w:tcBorders>
            <w:shd w:val="clear" w:color="000000" w:fill="D9D9D9"/>
            <w:vAlign w:val="center"/>
          </w:tcPr>
          <w:p w:rsidR="0068668A" w:rsidRDefault="0068668A" w:rsidP="00833A10">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93,51</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68668A" w:rsidRDefault="0068668A" w:rsidP="00833A10">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91,81</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68668A" w:rsidRDefault="0068668A" w:rsidP="00833A10">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92,72</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68668A" w:rsidRDefault="0068668A" w:rsidP="00833A10">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92,72</w:t>
            </w:r>
          </w:p>
        </w:tc>
        <w:tc>
          <w:tcPr>
            <w:tcW w:w="1275" w:type="dxa"/>
            <w:tcBorders>
              <w:top w:val="single" w:sz="4" w:space="0" w:color="auto"/>
              <w:left w:val="nil"/>
              <w:bottom w:val="single" w:sz="4" w:space="0" w:color="auto"/>
              <w:right w:val="single" w:sz="4" w:space="0" w:color="auto"/>
            </w:tcBorders>
            <w:shd w:val="clear" w:color="000000" w:fill="D9D9D9"/>
            <w:vAlign w:val="center"/>
          </w:tcPr>
          <w:p w:rsidR="0068668A" w:rsidRDefault="0068668A" w:rsidP="00833A10">
            <w:pPr>
              <w:autoSpaceDE w:val="0"/>
              <w:autoSpaceDN w:val="0"/>
              <w:adjustRightInd w:val="0"/>
              <w:spacing w:after="0" w:line="240" w:lineRule="auto"/>
              <w:jc w:val="center"/>
              <w:rPr>
                <w:rFonts w:ascii="Times New Roman CYR" w:hAnsi="Times New Roman CYR" w:cs="Times New Roman CYR"/>
                <w:b/>
                <w:bCs/>
                <w:color w:val="000000"/>
              </w:rPr>
            </w:pPr>
          </w:p>
          <w:p w:rsidR="0068668A" w:rsidRDefault="0068668A" w:rsidP="00833A10">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92,72</w:t>
            </w:r>
          </w:p>
          <w:p w:rsidR="0068668A" w:rsidRDefault="0068668A" w:rsidP="00833A10">
            <w:pPr>
              <w:autoSpaceDE w:val="0"/>
              <w:autoSpaceDN w:val="0"/>
              <w:adjustRightInd w:val="0"/>
              <w:spacing w:after="0" w:line="240" w:lineRule="auto"/>
              <w:jc w:val="center"/>
              <w:rPr>
                <w:rFonts w:ascii="Times New Roman CYR" w:hAnsi="Times New Roman CYR" w:cs="Times New Roman CYR"/>
                <w:b/>
                <w:bCs/>
                <w:color w:val="000000"/>
              </w:rPr>
            </w:pPr>
          </w:p>
        </w:tc>
      </w:tr>
    </w:tbl>
    <w:p w:rsidR="00833A10" w:rsidRDefault="00833A10" w:rsidP="00833A10">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833A10">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в 2024 году составила 0%. </w:t>
      </w:r>
    </w:p>
    <w:tbl>
      <w:tblPr>
        <w:tblW w:w="0" w:type="auto"/>
        <w:tblInd w:w="93" w:type="dxa"/>
        <w:tblLayout w:type="fixed"/>
        <w:tblLook w:val="0000" w:firstRow="0" w:lastRow="0" w:firstColumn="0" w:lastColumn="0" w:noHBand="0" w:noVBand="0"/>
      </w:tblPr>
      <w:tblGrid>
        <w:gridCol w:w="4359"/>
        <w:gridCol w:w="1093"/>
        <w:gridCol w:w="942"/>
        <w:gridCol w:w="1134"/>
        <w:gridCol w:w="1134"/>
        <w:gridCol w:w="992"/>
      </w:tblGrid>
      <w:tr w:rsidR="0068668A">
        <w:tblPrEx>
          <w:tblCellMar>
            <w:top w:w="0" w:type="dxa"/>
            <w:bottom w:w="0" w:type="dxa"/>
          </w:tblCellMar>
        </w:tblPrEx>
        <w:trPr>
          <w:trHeight w:val="211"/>
        </w:trPr>
        <w:tc>
          <w:tcPr>
            <w:tcW w:w="4359" w:type="dxa"/>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Наименование показателя и единицы измерения</w:t>
            </w:r>
          </w:p>
        </w:tc>
        <w:tc>
          <w:tcPr>
            <w:tcW w:w="5295" w:type="dxa"/>
            <w:gridSpan w:val="5"/>
            <w:tcBorders>
              <w:top w:val="single" w:sz="4" w:space="0" w:color="auto"/>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Значения показателя</w:t>
            </w:r>
          </w:p>
        </w:tc>
      </w:tr>
      <w:tr w:rsidR="0068668A">
        <w:tblPrEx>
          <w:tblCellMar>
            <w:top w:w="0" w:type="dxa"/>
            <w:bottom w:w="0" w:type="dxa"/>
          </w:tblCellMar>
        </w:tblPrEx>
        <w:trPr>
          <w:trHeight w:val="421"/>
        </w:trPr>
        <w:tc>
          <w:tcPr>
            <w:tcW w:w="4359" w:type="dxa"/>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p>
        </w:tc>
        <w:tc>
          <w:tcPr>
            <w:tcW w:w="1093"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2023 факт</w:t>
            </w:r>
          </w:p>
        </w:tc>
        <w:tc>
          <w:tcPr>
            <w:tcW w:w="94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2024 факт</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2025 оценка</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2026 прогноз</w:t>
            </w:r>
          </w:p>
        </w:tc>
        <w:tc>
          <w:tcPr>
            <w:tcW w:w="99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2027 прогноз</w:t>
            </w:r>
          </w:p>
        </w:tc>
      </w:tr>
      <w:tr w:rsidR="0068668A">
        <w:tblPrEx>
          <w:tblCellMar>
            <w:top w:w="0" w:type="dxa"/>
            <w:bottom w:w="0" w:type="dxa"/>
          </w:tblCellMar>
        </w:tblPrEx>
        <w:trPr>
          <w:trHeight w:val="1053"/>
        </w:trPr>
        <w:tc>
          <w:tcPr>
            <w:tcW w:w="4359"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1. Численность населения (семей), получившего жилые помещения и улучшившего жилищные условия </w:t>
            </w:r>
            <w:r>
              <w:rPr>
                <w:rFonts w:ascii="Times New Roman CYR" w:hAnsi="Times New Roman CYR" w:cs="Times New Roman CYR"/>
                <w:b/>
                <w:bCs/>
                <w:color w:val="000000"/>
              </w:rPr>
              <w:t>по договору социального найма в отчетном году</w:t>
            </w:r>
            <w:r>
              <w:rPr>
                <w:rFonts w:ascii="Times New Roman CYR" w:hAnsi="Times New Roman CYR" w:cs="Times New Roman CYR"/>
                <w:color w:val="000000"/>
              </w:rPr>
              <w:t>, чел.</w:t>
            </w:r>
            <w:r>
              <w:rPr>
                <w:rFonts w:ascii="Times New Roman CYR" w:hAnsi="Times New Roman CYR" w:cs="Times New Roman CYR"/>
                <w:color w:val="000000"/>
              </w:rPr>
              <w:br/>
            </w:r>
            <w:r>
              <w:rPr>
                <w:rFonts w:ascii="Times New Roman CYR" w:hAnsi="Times New Roman CYR" w:cs="Times New Roman CYR"/>
                <w:i/>
                <w:iCs/>
                <w:color w:val="000000"/>
              </w:rPr>
              <w:t>(по данным статистического отчета 4-соцнайм графа 3 строка 01 минус строка 02)</w:t>
            </w:r>
          </w:p>
        </w:tc>
        <w:tc>
          <w:tcPr>
            <w:tcW w:w="1093"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94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0</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w:t>
            </w:r>
          </w:p>
        </w:tc>
        <w:tc>
          <w:tcPr>
            <w:tcW w:w="99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w:t>
            </w:r>
          </w:p>
        </w:tc>
      </w:tr>
      <w:tr w:rsidR="0068668A">
        <w:tblPrEx>
          <w:tblCellMar>
            <w:top w:w="0" w:type="dxa"/>
            <w:bottom w:w="0" w:type="dxa"/>
          </w:tblCellMar>
        </w:tblPrEx>
        <w:trPr>
          <w:trHeight w:val="831"/>
        </w:trPr>
        <w:tc>
          <w:tcPr>
            <w:tcW w:w="4359"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lastRenderedPageBreak/>
              <w:t xml:space="preserve">2. Численность населения (семей), состоящего на учете в качестве нуждающегося в жилых помещениях </w:t>
            </w:r>
            <w:r>
              <w:rPr>
                <w:rFonts w:ascii="Times New Roman CYR" w:hAnsi="Times New Roman CYR" w:cs="Times New Roman CYR"/>
                <w:b/>
                <w:bCs/>
                <w:color w:val="000000"/>
              </w:rPr>
              <w:t>по договорам социального найма на конец прошлого года</w:t>
            </w:r>
            <w:r>
              <w:rPr>
                <w:rFonts w:ascii="Times New Roman CYR" w:hAnsi="Times New Roman CYR" w:cs="Times New Roman CYR"/>
                <w:color w:val="000000"/>
              </w:rPr>
              <w:t>, чел. *</w:t>
            </w:r>
          </w:p>
        </w:tc>
        <w:tc>
          <w:tcPr>
            <w:tcW w:w="1093"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112</w:t>
            </w:r>
          </w:p>
        </w:tc>
        <w:tc>
          <w:tcPr>
            <w:tcW w:w="94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118</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113</w:t>
            </w:r>
          </w:p>
        </w:tc>
        <w:tc>
          <w:tcPr>
            <w:tcW w:w="1134"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115</w:t>
            </w:r>
          </w:p>
        </w:tc>
        <w:tc>
          <w:tcPr>
            <w:tcW w:w="992" w:type="dxa"/>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117</w:t>
            </w:r>
          </w:p>
        </w:tc>
      </w:tr>
      <w:tr w:rsidR="0068668A">
        <w:tblPrEx>
          <w:tblCellMar>
            <w:top w:w="0" w:type="dxa"/>
            <w:bottom w:w="0" w:type="dxa"/>
          </w:tblCellMar>
        </w:tblPrEx>
        <w:trPr>
          <w:trHeight w:val="1068"/>
        </w:trPr>
        <w:tc>
          <w:tcPr>
            <w:tcW w:w="4359" w:type="dxa"/>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rPr>
            </w:pPr>
            <w:r>
              <w:rPr>
                <w:rFonts w:ascii="Times New Roman CYR" w:hAnsi="Times New Roman CYR" w:cs="Times New Roman CYR"/>
                <w:b/>
                <w:bCs/>
                <w:color w:val="000000"/>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
        </w:tc>
        <w:tc>
          <w:tcPr>
            <w:tcW w:w="1093"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0,00</w:t>
            </w:r>
          </w:p>
        </w:tc>
        <w:tc>
          <w:tcPr>
            <w:tcW w:w="942"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0,00</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0,88</w:t>
            </w:r>
          </w:p>
        </w:tc>
        <w:tc>
          <w:tcPr>
            <w:tcW w:w="1134"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0,87</w:t>
            </w:r>
          </w:p>
        </w:tc>
        <w:tc>
          <w:tcPr>
            <w:tcW w:w="992" w:type="dxa"/>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0,85</w:t>
            </w:r>
          </w:p>
        </w:tc>
      </w:tr>
    </w:tbl>
    <w:p w:rsidR="00F80723" w:rsidRDefault="00F80723">
      <w:pPr>
        <w:autoSpaceDE w:val="0"/>
        <w:autoSpaceDN w:val="0"/>
        <w:adjustRightInd w:val="0"/>
        <w:spacing w:after="0" w:line="240" w:lineRule="auto"/>
        <w:ind w:firstLine="709"/>
        <w:jc w:val="both"/>
        <w:rPr>
          <w:rFonts w:ascii="Times New Roman CYR" w:hAnsi="Times New Roman CYR" w:cs="Times New Roman CYR"/>
          <w:sz w:val="28"/>
          <w:szCs w:val="28"/>
        </w:rPr>
      </w:pP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01.01.2025 г. численность состоящих на учете в качестве нуждающихся в улучшении жилищных условий составила 113 чел., что на 5 семей меньше по сравнению с прошлым годом. Снижение связано со снятием граждан с учета в качестве нуждающихся в жилых помещениях по разным видам причин, согласно ст. 56 Жилищного кодекса РФ (утрата оснований дающих право на получение жилого помещения, миграция в другие муниципальные образования, смерть и т.д.).</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Прогнозные значения на 202</w:t>
      </w:r>
      <w:r w:rsidR="00F80723">
        <w:rPr>
          <w:rFonts w:ascii="Times New Roman CYR" w:hAnsi="Times New Roman CYR" w:cs="Times New Roman CYR"/>
          <w:sz w:val="28"/>
          <w:szCs w:val="28"/>
        </w:rPr>
        <w:t>5</w:t>
      </w:r>
      <w:r>
        <w:rPr>
          <w:rFonts w:ascii="Times New Roman CYR" w:hAnsi="Times New Roman CYR" w:cs="Times New Roman CYR"/>
          <w:sz w:val="28"/>
          <w:szCs w:val="28"/>
        </w:rPr>
        <w:t>-2027 годы удастся держать на уровне 0,88-0,85%. Невысокие показатели объясняются небольшим увеличением численности населения (семей) состоящего на учете в качестве нуждающегося в жилых помещениях по договорам социального найма (2025г- 115 чел., 2026- 117 чел.) и низкой численность населения (семей) получившего жилые помещения и улучшившего жилищные условия по договору социального найма</w:t>
      </w:r>
      <w:r w:rsidR="00F80723">
        <w:rPr>
          <w:rFonts w:ascii="Times New Roman CYR" w:hAnsi="Times New Roman CYR" w:cs="Times New Roman CYR"/>
          <w:sz w:val="28"/>
          <w:szCs w:val="28"/>
        </w:rPr>
        <w:t>,</w:t>
      </w:r>
      <w:r>
        <w:rPr>
          <w:rFonts w:ascii="Times New Roman CYR" w:hAnsi="Times New Roman CYR" w:cs="Times New Roman CYR"/>
          <w:sz w:val="28"/>
          <w:szCs w:val="28"/>
        </w:rPr>
        <w:t xml:space="preserve"> в связи с отсутствием свободного муниципального жилищного фонда.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Администрацией Уярского района с целью улучшения жилищных условий граждан принимаются следующие меры:</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активное содействие гражданам в выделении земельных участков под ИЖС (предоставление земельных участков многодетным семьям в рамках реализации закона Красноярского края №7-2542 от 04.12.2008 «О регулировании земельных отношений в Красноярском крае»);</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участие в государственных программах Красноярского края по улучшению жилищных условий граждан;</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документов территориального планирования с целью развития территорий зон жилой застройки.</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Сдерживающим фактором в улучшении жилищных условий гражданам района являются: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свободного муниципального жилого фонда;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муниципального жилья не ведется, в связи с ограниченностью средств бюджета;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ограниченность рынка жилья в районе.</w:t>
      </w:r>
    </w:p>
    <w:p w:rsidR="00F80723" w:rsidRDefault="00F80723">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F80723" w:rsidRDefault="00F80723">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F80723" w:rsidRDefault="00F80723">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8668A" w:rsidRDefault="0068668A" w:rsidP="00F8072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VIII. Организация муниципального управления</w:t>
      </w:r>
    </w:p>
    <w:p w:rsidR="0068668A" w:rsidRDefault="0068668A">
      <w:pPr>
        <w:widowControl w:val="0"/>
        <w:autoSpaceDE w:val="0"/>
        <w:autoSpaceDN w:val="0"/>
        <w:adjustRightInd w:val="0"/>
        <w:spacing w:after="0" w:line="240" w:lineRule="auto"/>
        <w:rPr>
          <w:rFonts w:ascii="Times New Roman CYR" w:hAnsi="Times New Roman CYR" w:cs="Times New Roman CYR"/>
          <w:sz w:val="24"/>
          <w:szCs w:val="24"/>
        </w:rPr>
      </w:pPr>
    </w:p>
    <w:p w:rsidR="0068668A" w:rsidRDefault="0068668A" w:rsidP="00F8072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8668A" w:rsidRDefault="0068668A" w:rsidP="00F80723">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Доля налоговых и неналоговых доходов местного бюджета (за </w:t>
      </w:r>
      <w:r>
        <w:rPr>
          <w:rFonts w:ascii="Times New Roman CYR" w:hAnsi="Times New Roman CYR" w:cs="Times New Roman CYR"/>
          <w:color w:val="000000"/>
          <w:sz w:val="28"/>
          <w:szCs w:val="28"/>
        </w:rPr>
        <w:t>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2024 году незначительно увеличилась на 0,77 процентных пункта по сравнению с 2023 годом.</w:t>
      </w:r>
    </w:p>
    <w:p w:rsidR="0068668A" w:rsidRDefault="0068668A" w:rsidP="00F80723">
      <w:pPr>
        <w:autoSpaceDE w:val="0"/>
        <w:autoSpaceDN w:val="0"/>
        <w:adjustRightInd w:val="0"/>
        <w:spacing w:after="0" w:line="240" w:lineRule="auto"/>
        <w:ind w:firstLine="709"/>
        <w:jc w:val="both"/>
        <w:rPr>
          <w:rFonts w:ascii="Calibri" w:hAnsi="Calibri" w:cs="Calibri"/>
          <w:color w:val="FF0000"/>
          <w:sz w:val="28"/>
          <w:szCs w:val="28"/>
        </w:rPr>
      </w:pPr>
      <w:r>
        <w:rPr>
          <w:rFonts w:ascii="Times New Roman CYR" w:hAnsi="Times New Roman CYR" w:cs="Times New Roman CYR"/>
          <w:sz w:val="28"/>
          <w:szCs w:val="28"/>
        </w:rPr>
        <w:t xml:space="preserve">По итогам 2024 года доходы консолидированного бюджета Уярского района составили 1 451 522,3 тыс. руб., что </w:t>
      </w:r>
      <w:r>
        <w:rPr>
          <w:rFonts w:ascii="Times New Roman CYR" w:hAnsi="Times New Roman CYR" w:cs="Times New Roman CYR"/>
          <w:sz w:val="28"/>
          <w:szCs w:val="28"/>
          <w:highlight w:val="white"/>
        </w:rPr>
        <w:t>на 9,5 % больше по сравнению с уровнем доходов, полученных в 2023 году, что в суммовом выражении составляет 126 109,2 тыс. руб. Годовой план по доходам исполнен на 99,4 %.</w:t>
      </w:r>
      <w:r>
        <w:rPr>
          <w:rFonts w:ascii="Times New Roman CYR" w:hAnsi="Times New Roman CYR" w:cs="Times New Roman CYR"/>
          <w:sz w:val="28"/>
          <w:szCs w:val="28"/>
        </w:rPr>
        <w:t xml:space="preserve">  </w:t>
      </w:r>
      <w:r>
        <w:rPr>
          <w:rFonts w:ascii="Calibri" w:hAnsi="Calibri" w:cs="Calibri"/>
          <w:color w:val="FF0000"/>
          <w:sz w:val="28"/>
          <w:szCs w:val="28"/>
        </w:rPr>
        <w:t xml:space="preserve">                </w:t>
      </w:r>
    </w:p>
    <w:p w:rsidR="0068668A" w:rsidRDefault="0068668A" w:rsidP="00F80723">
      <w:pPr>
        <w:shd w:val="clear" w:color="auto" w:fill="FFFFFF"/>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Из общей суммы доходов консолидированного бюджета Уярского района налоговые доходы – 224 634,60 тыс. руб., что составляет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16,9 %, неналоговые доходы – 28 901,00 тыс. руб., что составляет 2,2 %, безвозмездные поступления 1 197 986,70 тыс. руб., что составляет 90,4 %.</w:t>
      </w:r>
      <w:r>
        <w:rPr>
          <w:rFonts w:ascii="Times New Roman CYR" w:hAnsi="Times New Roman CYR" w:cs="Times New Roman CYR"/>
          <w:color w:val="FF0000"/>
          <w:sz w:val="28"/>
          <w:szCs w:val="28"/>
        </w:rPr>
        <w:tab/>
      </w:r>
      <w:r>
        <w:rPr>
          <w:rFonts w:ascii="Times New Roman CYR" w:hAnsi="Times New Roman CYR" w:cs="Times New Roman CYR"/>
          <w:color w:val="FF0000"/>
          <w:sz w:val="28"/>
          <w:szCs w:val="28"/>
        </w:rPr>
        <w:tab/>
      </w:r>
      <w:r>
        <w:rPr>
          <w:rFonts w:ascii="Times New Roman CYR" w:hAnsi="Times New Roman CYR" w:cs="Times New Roman CYR"/>
          <w:color w:val="FF0000"/>
          <w:sz w:val="28"/>
          <w:szCs w:val="28"/>
        </w:rPr>
        <w:tab/>
      </w:r>
      <w:r>
        <w:rPr>
          <w:rFonts w:ascii="Times New Roman CYR" w:hAnsi="Times New Roman CYR" w:cs="Times New Roman CYR"/>
          <w:color w:val="FF0000"/>
          <w:sz w:val="28"/>
          <w:szCs w:val="28"/>
        </w:rPr>
        <w:tab/>
      </w:r>
    </w:p>
    <w:p w:rsidR="0068668A" w:rsidRDefault="0068668A" w:rsidP="00F80723">
      <w:pPr>
        <w:shd w:val="clear" w:color="auto" w:fill="FFFFFF"/>
        <w:autoSpaceDE w:val="0"/>
        <w:autoSpaceDN w:val="0"/>
        <w:adjustRightInd w:val="0"/>
        <w:spacing w:after="0" w:line="24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Собственные доходы консолидированного бюджета Уярского района (без учета безвозмездных поступлений) за 2024 год составили 253 535,60 тыс. руб. Данный показатель по сравнению</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с 2023 годом увеличился на 12,8 % или на 28 819,20 тыс. руб. </w:t>
      </w:r>
    </w:p>
    <w:p w:rsidR="0068668A" w:rsidRDefault="0068668A">
      <w:pPr>
        <w:shd w:val="clear" w:color="auto" w:fill="FFFFFF"/>
        <w:autoSpaceDE w:val="0"/>
        <w:autoSpaceDN w:val="0"/>
        <w:adjustRightInd w:val="0"/>
        <w:spacing w:after="0" w:line="240" w:lineRule="auto"/>
        <w:ind w:firstLine="567"/>
        <w:jc w:val="center"/>
        <w:rPr>
          <w:rFonts w:ascii="Times New Roman CYR" w:hAnsi="Times New Roman CYR" w:cs="Times New Roman CYR"/>
          <w:sz w:val="28"/>
          <w:szCs w:val="28"/>
        </w:rPr>
      </w:pPr>
      <w:r>
        <w:rPr>
          <w:rFonts w:ascii="Times New Roman CYR" w:hAnsi="Times New Roman CYR" w:cs="Times New Roman CYR"/>
          <w:b/>
          <w:bCs/>
          <w:i/>
          <w:iCs/>
          <w:sz w:val="28"/>
          <w:szCs w:val="28"/>
        </w:rPr>
        <w:t>Налоговые доходы бюджета Уярского района</w:t>
      </w:r>
    </w:p>
    <w:p w:rsidR="0068668A" w:rsidRDefault="0068668A">
      <w:pPr>
        <w:shd w:val="clear" w:color="auto" w:fill="FFFFFF"/>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Объем налоговых доходов, поступивших в консолидированный бюджет Уярского района за 2024 год, составил 224 634,60 тыс. руб.  По сравнению с 2023 годом данные поступления увеличились на 32 555,40 тыс. руб. или на 16,9 %. </w:t>
      </w:r>
    </w:p>
    <w:p w:rsidR="0068668A" w:rsidRDefault="0068668A">
      <w:pPr>
        <w:shd w:val="clear" w:color="auto" w:fill="FFFFFF"/>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налоговых поступлений показал, что основным бюжетообразующим налогом в 2024 году продолжает оставаться налог на доходы физических лиц, удельный вес, которого в собственных доходах составляет 63,8 %. увеличение налога на доходы физических лиц по сравнению с 2023 годом в суммовом выражении составило 21 314,30 тыс. рублей или на 14,9 % увеличение обусловлено повышением заработной платы отдельным категориям граждан. </w:t>
      </w:r>
    </w:p>
    <w:p w:rsidR="0068668A" w:rsidRDefault="0068668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Снижение налога на прибыль в 2024 году составило 6,0 %, от доходов 2023 года, что в денежном выражении составило 224,80 тыс. руб. Отрицательная динамика сложилось со снижением отгрузки железобетонных конструкций АО"УЖБК".</w:t>
      </w:r>
    </w:p>
    <w:p w:rsidR="0068668A" w:rsidRDefault="0068668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В 2024 году в консолидированный бюджет Уярского района поступили акцизы в сумме 7 755,30 тыс. руб. процент исполнения плановых назначений </w:t>
      </w:r>
      <w:r>
        <w:rPr>
          <w:rFonts w:ascii="Times New Roman CYR" w:hAnsi="Times New Roman CYR" w:cs="Times New Roman CYR"/>
          <w:sz w:val="28"/>
          <w:szCs w:val="28"/>
        </w:rPr>
        <w:lastRenderedPageBreak/>
        <w:t xml:space="preserve">составил 102,5 %, по сравнению с 2023 годом поступления увеличились на 696,20 тыс. руб. </w:t>
      </w:r>
    </w:p>
    <w:p w:rsidR="0068668A" w:rsidRDefault="0068668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Снижение поступлений в бюджет Уярского района от налога, взимаемого с налогоплательщиков, выбравших в качестве объекта налогообложения доходы в 2024 году по сравнению с 2023 годом составило 1 210,6 тыс. руб. что в процентном отношении 4,5%.</w:t>
      </w:r>
    </w:p>
    <w:p w:rsidR="0068668A" w:rsidRDefault="0068668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поступлений в бюджет Уярского района от налога, взимаемый с налогоплательщиков, выбравших в качестве объекта налогообложения доходы, уменьшенные на величину расходов в 2024 году по сравнению с 2023 годом, составило 3 868,40 тыс. руб. что в процентном отношении 47,9%.</w:t>
      </w:r>
    </w:p>
    <w:p w:rsidR="0068668A" w:rsidRDefault="0068668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Единый сельскохозяйственный налог в 2023 году поступил 5 737,90 тыс. руб., в 2024 году поступления данного вида налога составило 6 725,90 тыс. руб.</w:t>
      </w:r>
      <w:r>
        <w:rPr>
          <w:rFonts w:ascii="Times New Roman CYR" w:hAnsi="Times New Roman CYR" w:cs="Times New Roman CYR"/>
        </w:rPr>
        <w:t xml:space="preserve"> </w:t>
      </w:r>
      <w:r>
        <w:rPr>
          <w:rFonts w:ascii="Times New Roman CYR" w:hAnsi="Times New Roman CYR" w:cs="Times New Roman CYR"/>
          <w:sz w:val="28"/>
          <w:szCs w:val="28"/>
        </w:rPr>
        <w:t xml:space="preserve">Увеличение поступлений единого сельскохозяйственного налога по сравнению с аналогичным периодом прошлого года связано с увеличением налогооблагаемой базы сельхохтоваропроизводителей.  </w:t>
      </w:r>
    </w:p>
    <w:p w:rsidR="0068668A" w:rsidRDefault="0068668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части поступлений налога, взимаемого в связи с применением патентной системы налогообложения, в 2023 году составили 2 216,60 тыс. руб. в 2024 году поступления данного вида налога составили 3 202,30 тыс. руб., что на 985,70 тыс. руб. больше аналогичного периода прошлого года.</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части налога на имущество физических лиц произошло увеличение объема поступлений по сравнению с 2023 годом в сумме 396,30 тыс. руб. что составило 13,4 %. </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части земельного налога с организаций в 2024 году поступления составили 6 527,30 тыс. руб., что на 2 497,20 тыс. руб. выше поступлений 2023 года, увеличение поступлений по земельному налогу от юридических лиц связано с погашением задолженности по земельному налогу от юридических лиц ЗАО "ЛИНАС-ТЕХНО".</w:t>
      </w:r>
    </w:p>
    <w:p w:rsidR="0068668A" w:rsidRDefault="0068668A">
      <w:pPr>
        <w:shd w:val="clear" w:color="auto" w:fill="FFFFFF"/>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земельного налога с физических лиц здесь наблюдается увеличение, в 2024 году по данному виду налога поступления составили 5 382,7 тыс. руб., что на 9,90 тыс. руб. или 0,2%. </w:t>
      </w:r>
    </w:p>
    <w:p w:rsidR="0068668A" w:rsidRPr="00F80723" w:rsidRDefault="0068668A">
      <w:pPr>
        <w:autoSpaceDE w:val="0"/>
        <w:autoSpaceDN w:val="0"/>
        <w:adjustRightInd w:val="0"/>
        <w:spacing w:after="0" w:line="240" w:lineRule="auto"/>
        <w:ind w:firstLine="540"/>
        <w:jc w:val="both"/>
        <w:rPr>
          <w:rFonts w:ascii="Times New Roman" w:hAnsi="Times New Roman"/>
          <w:sz w:val="28"/>
          <w:szCs w:val="28"/>
        </w:rPr>
      </w:pPr>
      <w:r w:rsidRPr="00F80723">
        <w:rPr>
          <w:rFonts w:ascii="Times New Roman" w:hAnsi="Times New Roman"/>
          <w:sz w:val="28"/>
          <w:szCs w:val="28"/>
        </w:rPr>
        <w:t>В части поступлений средств государственной пошлины наблюдается увеличение доходов по сравнению с 2023 годом на сумму 3 024,00 тыс. руб., что составляет 68,2%.  Увеличение поступлений связано с увеличение размера государственной пошлины рассматриваемыми судами общей юрисдикции, мировыми судьями.</w:t>
      </w:r>
    </w:p>
    <w:p w:rsidR="0068668A" w:rsidRDefault="0068668A">
      <w:pPr>
        <w:autoSpaceDE w:val="0"/>
        <w:autoSpaceDN w:val="0"/>
        <w:adjustRightInd w:val="0"/>
        <w:spacing w:after="0" w:line="240" w:lineRule="auto"/>
        <w:ind w:firstLine="56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Неналоговые доходы и безвозмездные поступления бюджета района</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Неналоговые доходы в консолидированный бюджет Уярского района поступили в 2024 году в размере 28 901,00 тыс. руб. По сравнению с 2023 годом данные поступления снизились на 3 736,20 тыс. руб. или на 11,4%. </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По доходам от использования имущества, находящегося в муниципальной собственности отражено снижение поступлений в сумме 3 092,70 тыс. руб., что составило 14,1%.</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поступлений в бюджет района произошло так же за счет поступивших платежей при пользовании природными ресурсами, по сравнению с показателями 2023 годом на 618,60 тыс. руб.</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части доходов от оказания платных услуг и компенсационных затрат государства произошло снижение поступлений в сумме 868,30 тыс. руб., что составило 21,2%. </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Снижение поступления по сравнению с 2023 годом произошло за счет доходов от реализации материальных и нематериальных активов на сумму 2 333,30 тыс. руб. и составило по отношению к 2023 году 52,2%.  Снижение поступлений в 2024 году связано с уменьшением количества объектов продажи.</w:t>
      </w:r>
    </w:p>
    <w:p w:rsidR="0068668A" w:rsidRDefault="0068668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части поступлений от штрафов, санкций, возмещения ущерба в консолидированном бюджете Уярского района произошло увеличение поступлений по сравнению с 2023 годом на 1 708,30 тыс. руб.  или 104,2%.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Наибольший удельный вес по неналоговым поступлениям в бюджет района отмечен по доходам:</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-доходы от использования имущества – 65,0%;</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-платежи при пользовании природными ресурсами – 2,4 %;</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-доходы от оказания платных услуг – 11,2%;</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-доходы от продажи материальных и нематериальных активов – 7,1%;</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-штрафы, санкции, возмещение ущерба – 11,6%;</w:t>
      </w:r>
    </w:p>
    <w:p w:rsidR="0068668A" w:rsidRDefault="0068668A">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rPr>
        <w:t xml:space="preserve"> </w:t>
      </w:r>
      <w:r>
        <w:rPr>
          <w:rFonts w:ascii="Times New Roman CYR" w:hAnsi="Times New Roman CYR" w:cs="Times New Roman CYR"/>
          <w:sz w:val="28"/>
          <w:szCs w:val="28"/>
        </w:rPr>
        <w:t>прочие неналоговые доходы – 2,7%.</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b/>
          <w:bCs/>
          <w:i/>
          <w:iCs/>
          <w:sz w:val="28"/>
          <w:szCs w:val="28"/>
        </w:rPr>
        <w:t>Безвозмездные поступления</w:t>
      </w:r>
      <w:r>
        <w:rPr>
          <w:rFonts w:ascii="Times New Roman CYR" w:hAnsi="Times New Roman CYR" w:cs="Times New Roman CYR"/>
          <w:sz w:val="28"/>
          <w:szCs w:val="28"/>
        </w:rPr>
        <w:t xml:space="preserve"> в бюджет района в 2024 году составили 1 197 986,70 тыс. руб. По сравнению с уровнем прошлого года, данные поступления увеличились на 13,4%, что в сумме составило 154 255,60 тыс. руб.</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Из общего объема безвозмездных поступлений 417 957,50 тыс. руб. составляют дотации на выравнивание бюджетной обеспеченности и дотации на сбалансированность бюджета или 34,9%;</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субсидии из краевого бюджета 268 218,50 тыс. руб. или 22,4%; субвенции из краевого бюджета в сумме 477 911,30 тыс. руб., что составляет 39,9%.  Также в бюджете района отражены иные межбюджетные трансферты в сумме 83 689,90 тыс. руб. или 6,9%;</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безвозмездные поступления от негосударственных организаций в сумме 20,0 тыс. руб.;</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доходы бюджетов бюджетной системы РФ от возврата остатков субсидий, субвенций и иных межбюджетных трансфертов, имеющих целевое назначение прошлых лет в сумме 1 867,30 тыс. руб.; возврат остатков субсидий, субвенций и иных межбюджетных трансфертов, имеющих целевое назначений, прошлых лет в сумме – 51 716,00 тыс. руб. </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плановом периоде 2025 года показатель имеет положительную динамику в размере 5,42 процентных пункта, в связи с увеличением налоговых и неналоговых доходов консолидированного бюджета Уярского района, а также с </w:t>
      </w:r>
      <w:r>
        <w:rPr>
          <w:rFonts w:ascii="Times New Roman CYR" w:hAnsi="Times New Roman CYR" w:cs="Times New Roman CYR"/>
          <w:sz w:val="28"/>
          <w:szCs w:val="28"/>
        </w:rPr>
        <w:lastRenderedPageBreak/>
        <w:t>увеличением средств предоставленных межбюджетных трансфертов из бюджета вышестоящего уровня.</w:t>
      </w:r>
    </w:p>
    <w:p w:rsidR="0068668A" w:rsidRDefault="0068668A">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плановом периоде 2026 года прогноз показателя имеет положительную динамику 6,13 процентных пункта, в первую очередь за счет увеличения налоговых и неналоговых доходов консолидированного бюджета.</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планируемом периоде 2027 года прогноз показателя имеет незначительную отрицательную динамику 1,99 процентных пункта, в первую очередь за счет незначительного увеличения собственных доходов и значительного увеличения предоставленных межбюджетных трансфертов из бюджета вышестоящего уровня.</w:t>
      </w:r>
    </w:p>
    <w:p w:rsidR="00F80723" w:rsidRDefault="00F80723">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8668A" w:rsidRDefault="0068668A" w:rsidP="00F8072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68668A" w:rsidRDefault="0068668A" w:rsidP="00F80723">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показателя равно 0. Организации муниципальной формы собственности, находящиеся  в стадии банкротства, в 2024 году отсутствовали.</w:t>
      </w:r>
    </w:p>
    <w:p w:rsidR="00F80723" w:rsidRDefault="00F80723" w:rsidP="00F80723">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p>
    <w:p w:rsidR="0068668A" w:rsidRDefault="0068668A" w:rsidP="00F8072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33. 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Незавершенного в установленные сроки строительства, осуществляемого за счет средств бюджета (муниципального района) нет.</w:t>
      </w:r>
    </w:p>
    <w:p w:rsidR="00F80723" w:rsidRDefault="00F80723">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842"/>
        <w:gridCol w:w="1276"/>
        <w:gridCol w:w="1134"/>
        <w:gridCol w:w="1985"/>
        <w:gridCol w:w="2976"/>
      </w:tblGrid>
      <w:tr w:rsidR="0068668A">
        <w:tblPrEx>
          <w:tblCellMar>
            <w:top w:w="0" w:type="dxa"/>
            <w:bottom w:w="0" w:type="dxa"/>
          </w:tblCellMar>
        </w:tblPrEx>
        <w:tc>
          <w:tcPr>
            <w:tcW w:w="9747" w:type="dxa"/>
            <w:gridSpan w:val="6"/>
            <w:tcBorders>
              <w:top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w:t>
            </w:r>
          </w:p>
        </w:tc>
      </w:tr>
      <w:tr w:rsidR="0068668A">
        <w:tblPrEx>
          <w:tblCellMar>
            <w:top w:w="0" w:type="dxa"/>
            <w:bottom w:w="0" w:type="dxa"/>
          </w:tblCellMar>
        </w:tblPrEx>
        <w:tc>
          <w:tcPr>
            <w:tcW w:w="534"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color="FF0000"/>
              </w:rPr>
              <w:t>№ п/п</w:t>
            </w:r>
          </w:p>
        </w:tc>
        <w:tc>
          <w:tcPr>
            <w:tcW w:w="1842"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Наименование и строительный адрес объекта</w:t>
            </w:r>
          </w:p>
        </w:tc>
        <w:tc>
          <w:tcPr>
            <w:tcW w:w="1276"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Период строительства</w:t>
            </w:r>
          </w:p>
        </w:tc>
        <w:tc>
          <w:tcPr>
            <w:tcW w:w="1134"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Заказчик</w:t>
            </w:r>
          </w:p>
        </w:tc>
        <w:tc>
          <w:tcPr>
            <w:tcW w:w="198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Затраты местного бюджета на строительство объекта, тыс. руб.</w:t>
            </w:r>
          </w:p>
        </w:tc>
        <w:tc>
          <w:tcPr>
            <w:tcW w:w="2976"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Перспективы дальнейшего использования объекта (продолжение СМР/отсутствие финансирования, /списание затрат)</w:t>
            </w:r>
          </w:p>
        </w:tc>
      </w:tr>
      <w:tr w:rsidR="0068668A">
        <w:tblPrEx>
          <w:tblCellMar>
            <w:top w:w="0" w:type="dxa"/>
            <w:bottom w:w="0" w:type="dxa"/>
          </w:tblCellMar>
        </w:tblPrEx>
        <w:tc>
          <w:tcPr>
            <w:tcW w:w="534"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1</w:t>
            </w:r>
          </w:p>
        </w:tc>
        <w:tc>
          <w:tcPr>
            <w:tcW w:w="1842"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НЕТ</w:t>
            </w:r>
          </w:p>
        </w:tc>
        <w:tc>
          <w:tcPr>
            <w:tcW w:w="1276"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c>
          <w:tcPr>
            <w:tcW w:w="1134"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c>
          <w:tcPr>
            <w:tcW w:w="198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c>
          <w:tcPr>
            <w:tcW w:w="2976"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r>
      <w:tr w:rsidR="0068668A">
        <w:tblPrEx>
          <w:tblCellMar>
            <w:top w:w="0" w:type="dxa"/>
            <w:bottom w:w="0" w:type="dxa"/>
          </w:tblCellMar>
        </w:tblPrEx>
        <w:tc>
          <w:tcPr>
            <w:tcW w:w="534" w:type="dxa"/>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c>
          <w:tcPr>
            <w:tcW w:w="1842"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c>
          <w:tcPr>
            <w:tcW w:w="1276"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c>
          <w:tcPr>
            <w:tcW w:w="1134"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c>
          <w:tcPr>
            <w:tcW w:w="1985" w:type="dxa"/>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r>
              <w:rPr>
                <w:rFonts w:ascii="Times New Roman CYR" w:hAnsi="Times New Roman CYR" w:cs="Times New Roman CYR"/>
                <w:u w:val="single" w:color="FF0000"/>
              </w:rPr>
              <w:t>ИТОГО</w:t>
            </w:r>
          </w:p>
        </w:tc>
        <w:tc>
          <w:tcPr>
            <w:tcW w:w="2976" w:type="dxa"/>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u w:val="single" w:color="FF0000"/>
              </w:rPr>
            </w:pPr>
          </w:p>
        </w:tc>
      </w:tr>
    </w:tbl>
    <w:p w:rsidR="00F80723" w:rsidRDefault="00F80723">
      <w:pPr>
        <w:widowControl w:val="0"/>
        <w:autoSpaceDE w:val="0"/>
        <w:autoSpaceDN w:val="0"/>
        <w:adjustRightInd w:val="0"/>
        <w:spacing w:after="0" w:line="240" w:lineRule="auto"/>
        <w:rPr>
          <w:rFonts w:ascii="Times New Roman CYR" w:hAnsi="Times New Roman CYR" w:cs="Times New Roman CYR"/>
          <w:b/>
          <w:bCs/>
          <w:color w:val="000000"/>
          <w:sz w:val="28"/>
          <w:szCs w:val="28"/>
          <w:u w:color="FF0000"/>
        </w:rPr>
      </w:pPr>
    </w:p>
    <w:p w:rsidR="0068668A" w:rsidRDefault="0068668A" w:rsidP="00F8072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8668A" w:rsidRDefault="0068668A">
      <w:pPr>
        <w:autoSpaceDE w:val="0"/>
        <w:autoSpaceDN w:val="0"/>
        <w:adjustRightInd w:val="0"/>
        <w:spacing w:after="0" w:line="240" w:lineRule="auto"/>
        <w:ind w:firstLine="540"/>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Значения по данному показателю составили 0%, в связи с отсутствием просроченной кредиторской задолженности по оплате труда (включая начисления на оплату труда) муниципальных бюджетных учреждений.</w:t>
      </w:r>
    </w:p>
    <w:p w:rsidR="00F80723" w:rsidRDefault="00F80723">
      <w:pPr>
        <w:widowControl w:val="0"/>
        <w:autoSpaceDE w:val="0"/>
        <w:autoSpaceDN w:val="0"/>
        <w:adjustRightInd w:val="0"/>
        <w:spacing w:after="0" w:line="240" w:lineRule="auto"/>
        <w:rPr>
          <w:rFonts w:ascii="Times New Roman CYR" w:hAnsi="Times New Roman CYR" w:cs="Times New Roman CYR"/>
          <w:b/>
          <w:bCs/>
          <w:color w:val="000000"/>
          <w:sz w:val="28"/>
          <w:szCs w:val="28"/>
          <w:u w:color="FF0000"/>
        </w:rPr>
      </w:pPr>
    </w:p>
    <w:p w:rsidR="00F80723" w:rsidRDefault="00F80723">
      <w:pPr>
        <w:widowControl w:val="0"/>
        <w:autoSpaceDE w:val="0"/>
        <w:autoSpaceDN w:val="0"/>
        <w:adjustRightInd w:val="0"/>
        <w:spacing w:after="0" w:line="240" w:lineRule="auto"/>
        <w:rPr>
          <w:rFonts w:ascii="Times New Roman CYR" w:hAnsi="Times New Roman CYR" w:cs="Times New Roman CYR"/>
          <w:b/>
          <w:bCs/>
          <w:color w:val="000000"/>
          <w:sz w:val="28"/>
          <w:szCs w:val="28"/>
          <w:u w:color="FF0000"/>
        </w:rPr>
      </w:pPr>
    </w:p>
    <w:p w:rsidR="0068668A" w:rsidRDefault="0068668A" w:rsidP="00F8072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lastRenderedPageBreak/>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Прирост показателя по расходам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сравнении 2025 года с 2024 годом, на сумму 1370,52 рублей обусловлен увеличением фонда оплаты труда выборных должностных лиц, осуществляющих свои полномочия на постоянной основе, лиц, замещающих муниципальные должности Уярского района, за счет увеличения  «специальной краевой выплаты» и повышения окладов муниципальных служащих на 10%.</w:t>
      </w:r>
    </w:p>
    <w:p w:rsidR="0068668A" w:rsidRDefault="0068668A">
      <w:pPr>
        <w:autoSpaceDE w:val="0"/>
        <w:autoSpaceDN w:val="0"/>
        <w:adjustRightInd w:val="0"/>
        <w:spacing w:after="0" w:line="240" w:lineRule="auto"/>
        <w:ind w:firstLine="53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Прирост данного показателя в сравнении 2026 год с 2025 годом составил 86,37 рублей, прирост 2027 года в сравнении с 2026 годом составил 91,64 рубль. Данный прирост обусловлен естественной убылью населения в муниципальном образовании.</w:t>
      </w:r>
    </w:p>
    <w:p w:rsidR="0029452E" w:rsidRDefault="0029452E">
      <w:pPr>
        <w:widowControl w:val="0"/>
        <w:autoSpaceDE w:val="0"/>
        <w:autoSpaceDN w:val="0"/>
        <w:adjustRightInd w:val="0"/>
        <w:spacing w:after="0" w:line="240" w:lineRule="auto"/>
        <w:rPr>
          <w:rFonts w:ascii="Times New Roman CYR" w:hAnsi="Times New Roman CYR" w:cs="Times New Roman CYR"/>
          <w:b/>
          <w:bCs/>
          <w:color w:val="000000"/>
          <w:sz w:val="28"/>
          <w:szCs w:val="28"/>
          <w:u w:color="FF0000"/>
        </w:rPr>
      </w:pPr>
    </w:p>
    <w:p w:rsidR="0068668A" w:rsidRDefault="0068668A" w:rsidP="0029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36. 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Схема территориального планирования Уярского района имеется, утверждена решением Уярского районного Совета депутатов Красноярского края 20.12.2012 г. № 01-09-85 «Об утверждении схемы территориального планирования Уярского района».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Утверждено 4 генеральных плана: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1. Решение Балайского сельского совета депутатов от 10.04.2012 г. № 23-64 «Об утверждении Генерального плана п. Балай, Балайского сельсовета, Уярского района, Красноярского края»;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2. Решение Громадского сельсовета от 25.03.2013 г. № 02 «Об утверждении генерального плана Громадского сельсовета с генеральным планом п. Громадск и правил землепользования и застройки»;</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3. Решение Авдинского сельского совета депутатов от 18.07.2022 г. № 22-р «Об утверждении генерального плана и внесения изменений в правила землепользования и застройки Авдинского сельсовета, Уярского района, Красноярского края»;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4. Решение Уярского городского совета Депутатов от 18.10.2012 г. № 102-р «Об утверждении генерального плана г. Уяр, Уярского района, Красноярского края».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 xml:space="preserve">В настоящее время ведется работа по внесению изменений в генеральные планы Громадского сельсовета, Балайского сельсовета Уярского района Красноярского края, а также по разработке и утверждению генерального плана Новопятницкого сельсовета Уярского района Красноярского края; генеральный план и внесение изменений в правила землепользования и застройки </w:t>
      </w:r>
      <w:r>
        <w:rPr>
          <w:rFonts w:ascii="Times New Roman CYR" w:hAnsi="Times New Roman CYR" w:cs="Times New Roman CYR"/>
          <w:sz w:val="28"/>
          <w:szCs w:val="28"/>
          <w:u w:color="FF0000"/>
        </w:rPr>
        <w:lastRenderedPageBreak/>
        <w:t>Рощинского сельсовета Уярского района Красноярского края; генеральный план и внесение изменений в правила землепользования и застройки Толстихинского сельсовета Уярского района Красноярского края.</w:t>
      </w:r>
    </w:p>
    <w:p w:rsidR="0029452E" w:rsidRDefault="0029452E" w:rsidP="0029452E">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u w:color="FF0000"/>
        </w:rPr>
      </w:pPr>
    </w:p>
    <w:p w:rsidR="0068668A" w:rsidRDefault="0068668A" w:rsidP="0029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37. Удовлетворенность населения деятельностью местного самоуправления муниципального, городского округов (муниципального района)</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Pr>
          <w:rFonts w:ascii="Times New Roman CYR" w:hAnsi="Times New Roman CYR" w:cs="Times New Roman CYR"/>
          <w:sz w:val="28"/>
          <w:szCs w:val="28"/>
          <w:u w:color="FF0000"/>
        </w:rPr>
        <w:t>За период 202</w:t>
      </w:r>
      <w:r w:rsidRPr="00004D81">
        <w:rPr>
          <w:rFonts w:ascii="Times New Roman" w:hAnsi="Times New Roman"/>
          <w:sz w:val="28"/>
          <w:szCs w:val="28"/>
          <w:u w:color="FF0000"/>
        </w:rPr>
        <w:t>4</w:t>
      </w:r>
      <w:r>
        <w:rPr>
          <w:rFonts w:ascii="Times New Roman CYR" w:hAnsi="Times New Roman CYR" w:cs="Times New Roman CYR"/>
          <w:sz w:val="28"/>
          <w:szCs w:val="28"/>
          <w:u w:color="FF0000"/>
        </w:rPr>
        <w:t xml:space="preserve">  года показатель удовлетворенности населения деятельностью органов местного самоуправления увеличился по сравнению с периодом 2023 года  в абсолютном значении на 24,5 процентных пункта и составил 55,4%.</w:t>
      </w:r>
    </w:p>
    <w:p w:rsidR="0029452E" w:rsidRDefault="0029452E">
      <w:pPr>
        <w:widowControl w:val="0"/>
        <w:autoSpaceDE w:val="0"/>
        <w:autoSpaceDN w:val="0"/>
        <w:adjustRightInd w:val="0"/>
        <w:spacing w:after="0" w:line="240" w:lineRule="auto"/>
        <w:rPr>
          <w:rFonts w:ascii="Times New Roman CYR" w:hAnsi="Times New Roman CYR" w:cs="Times New Roman CYR"/>
          <w:b/>
          <w:bCs/>
          <w:color w:val="000000"/>
          <w:sz w:val="28"/>
          <w:szCs w:val="28"/>
          <w:u w:color="FF0000"/>
        </w:rPr>
      </w:pPr>
    </w:p>
    <w:p w:rsidR="0068668A" w:rsidRDefault="0068668A" w:rsidP="0029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38. Среднегодовая численность постоянного населения</w:t>
      </w:r>
    </w:p>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Среднегодовая численность постоянного населения района в 2024 году составила 17850 человек (99,3%) к уровню прошлого года. Численность постоянного населения на 01.01.2025 года составляет 17788 человек, что на 124 человека  меньше, чем на 01.01.2024 года.</w:t>
      </w:r>
    </w:p>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Одним из факторов ухудшения демографической ситуации по-прежнему является превышение смертности населения над рождаемостью.</w:t>
      </w:r>
      <w:r>
        <w:rPr>
          <w:rFonts w:ascii="Calibri" w:hAnsi="Calibri" w:cs="Calibri"/>
          <w:sz w:val="28"/>
          <w:szCs w:val="28"/>
          <w:u w:color="FF0000"/>
        </w:rPr>
        <w:t xml:space="preserve"> </w:t>
      </w:r>
      <w:r>
        <w:rPr>
          <w:rFonts w:ascii="Times New Roman CYR" w:hAnsi="Times New Roman CYR" w:cs="Times New Roman CYR"/>
          <w:sz w:val="28"/>
          <w:szCs w:val="28"/>
          <w:u w:color="FF0000"/>
        </w:rPr>
        <w:t>Естественная убыль населения составила «-195» человек (родилось 159 человек, умерло 354 человека), при этом по сравнению с прошлым годом родилось новых жителей на 6 человек меньше, умерло - на 14 человек больше.</w:t>
      </w:r>
    </w:p>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Помимо процессов естественного движения населения, влияние на численность и состав населения района оказывает миграция. За истекший период 2024 года в Уярском районе сложилось положительное сальдо миграции,  в условиях снижения числа убывших на 13 человек и увеличения  числа прибывших на 18 человек. В результате миграционный прирост составил 71 человек (прибыло – 949 чел., выбыло – 878 чел.). Прирост связан с увеличением числа иностранных трудовых мигрантов.</w:t>
      </w:r>
    </w:p>
    <w:tbl>
      <w:tblPr>
        <w:tblW w:w="4945" w:type="pct"/>
        <w:tblInd w:w="108" w:type="dxa"/>
        <w:tblLook w:val="0000" w:firstRow="0" w:lastRow="0" w:firstColumn="0" w:lastColumn="0" w:noHBand="0" w:noVBand="0"/>
      </w:tblPr>
      <w:tblGrid>
        <w:gridCol w:w="566"/>
        <w:gridCol w:w="2329"/>
        <w:gridCol w:w="850"/>
        <w:gridCol w:w="991"/>
        <w:gridCol w:w="991"/>
        <w:gridCol w:w="991"/>
        <w:gridCol w:w="991"/>
        <w:gridCol w:w="991"/>
        <w:gridCol w:w="1095"/>
      </w:tblGrid>
      <w:tr w:rsidR="0068668A" w:rsidTr="0029452E">
        <w:tblPrEx>
          <w:tblCellMar>
            <w:top w:w="0" w:type="dxa"/>
            <w:bottom w:w="0" w:type="dxa"/>
          </w:tblCellMar>
        </w:tblPrEx>
        <w:trPr>
          <w:trHeight w:val="360"/>
        </w:trPr>
        <w:tc>
          <w:tcPr>
            <w:tcW w:w="280" w:type="pct"/>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 п/п</w:t>
            </w:r>
          </w:p>
        </w:tc>
        <w:tc>
          <w:tcPr>
            <w:tcW w:w="1190" w:type="pct"/>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r>
              <w:rPr>
                <w:rFonts w:ascii="Times New Roman CYR" w:hAnsi="Times New Roman CYR" w:cs="Times New Roman CYR"/>
                <w:u w:color="FF0000"/>
              </w:rPr>
              <w:t>Наименование показателя</w:t>
            </w:r>
          </w:p>
        </w:tc>
        <w:tc>
          <w:tcPr>
            <w:tcW w:w="3530" w:type="pct"/>
            <w:gridSpan w:val="7"/>
            <w:tcBorders>
              <w:top w:val="single" w:sz="4" w:space="0" w:color="auto"/>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68668A" w:rsidTr="0029452E">
        <w:tblPrEx>
          <w:tblCellMar>
            <w:top w:w="0" w:type="dxa"/>
            <w:bottom w:w="0" w:type="dxa"/>
          </w:tblCellMar>
        </w:tblPrEx>
        <w:trPr>
          <w:trHeight w:val="600"/>
        </w:trPr>
        <w:tc>
          <w:tcPr>
            <w:tcW w:w="280" w:type="pct"/>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u w:color="FF0000"/>
              </w:rPr>
            </w:pPr>
          </w:p>
        </w:tc>
        <w:tc>
          <w:tcPr>
            <w:tcW w:w="1190" w:type="pct"/>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u w:color="FF0000"/>
              </w:rPr>
            </w:pPr>
          </w:p>
        </w:tc>
        <w:tc>
          <w:tcPr>
            <w:tcW w:w="435"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2023 факт</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2024 факт</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2025 оценка</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2026 прогноз</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2027 прогноз</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2028</w:t>
            </w:r>
            <w:r>
              <w:rPr>
                <w:rFonts w:ascii="Times New Roman CYR" w:hAnsi="Times New Roman CYR" w:cs="Times New Roman CYR"/>
                <w:color w:val="000000"/>
                <w:u w:color="FF0000"/>
              </w:rPr>
              <w:br/>
              <w:t>прогноз</w:t>
            </w:r>
          </w:p>
        </w:tc>
        <w:tc>
          <w:tcPr>
            <w:tcW w:w="559"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2029</w:t>
            </w:r>
            <w:r>
              <w:rPr>
                <w:rFonts w:ascii="Times New Roman CYR" w:hAnsi="Times New Roman CYR" w:cs="Times New Roman CYR"/>
                <w:color w:val="000000"/>
                <w:u w:color="FF0000"/>
              </w:rPr>
              <w:br/>
              <w:t>прогноз</w:t>
            </w:r>
          </w:p>
        </w:tc>
      </w:tr>
      <w:tr w:rsidR="0068668A" w:rsidTr="0029452E">
        <w:tblPrEx>
          <w:tblCellMar>
            <w:top w:w="0" w:type="dxa"/>
            <w:bottom w:w="0" w:type="dxa"/>
          </w:tblCellMar>
        </w:tblPrEx>
        <w:trPr>
          <w:trHeight w:val="753"/>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38</w:t>
            </w: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Среднегодовая численность постоянного населения</w:t>
            </w:r>
          </w:p>
        </w:tc>
        <w:tc>
          <w:tcPr>
            <w:tcW w:w="435"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17 979</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17 850</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17 700</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17 522</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17 337</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17 144</w:t>
            </w:r>
          </w:p>
        </w:tc>
        <w:tc>
          <w:tcPr>
            <w:tcW w:w="559"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 </w:t>
            </w:r>
          </w:p>
        </w:tc>
      </w:tr>
      <w:tr w:rsidR="0068668A" w:rsidTr="0029452E">
        <w:tblPrEx>
          <w:tblCellMar>
            <w:top w:w="0" w:type="dxa"/>
            <w:bottom w:w="0" w:type="dxa"/>
          </w:tblCellMar>
        </w:tblPrEx>
        <w:trPr>
          <w:trHeight w:val="565"/>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38.1</w:t>
            </w: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Численность населения на начало года</w:t>
            </w:r>
          </w:p>
        </w:tc>
        <w:tc>
          <w:tcPr>
            <w:tcW w:w="435"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18 047</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17 912</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17 788</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17 612</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17 431</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17 242</w:t>
            </w:r>
          </w:p>
        </w:tc>
        <w:tc>
          <w:tcPr>
            <w:tcW w:w="559"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17 045</w:t>
            </w:r>
          </w:p>
        </w:tc>
      </w:tr>
      <w:tr w:rsidR="0068668A" w:rsidTr="0029452E">
        <w:tblPrEx>
          <w:tblCellMar>
            <w:top w:w="0" w:type="dxa"/>
            <w:bottom w:w="0" w:type="dxa"/>
          </w:tblCellMar>
        </w:tblPrEx>
        <w:trPr>
          <w:trHeight w:val="417"/>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38.2</w:t>
            </w: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Численность родившихся</w:t>
            </w:r>
          </w:p>
        </w:tc>
        <w:tc>
          <w:tcPr>
            <w:tcW w:w="435"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165</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159</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164</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162</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160</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158</w:t>
            </w:r>
          </w:p>
        </w:tc>
        <w:tc>
          <w:tcPr>
            <w:tcW w:w="559"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157</w:t>
            </w:r>
          </w:p>
        </w:tc>
      </w:tr>
      <w:tr w:rsidR="0068668A" w:rsidTr="0029452E">
        <w:tblPrEx>
          <w:tblCellMar>
            <w:top w:w="0" w:type="dxa"/>
            <w:bottom w:w="0" w:type="dxa"/>
          </w:tblCellMar>
        </w:tblPrEx>
        <w:trPr>
          <w:trHeight w:val="411"/>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38.3</w:t>
            </w: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Численность умерших</w:t>
            </w:r>
          </w:p>
        </w:tc>
        <w:tc>
          <w:tcPr>
            <w:tcW w:w="435"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340</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354</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365</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367</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370</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372</w:t>
            </w:r>
          </w:p>
        </w:tc>
        <w:tc>
          <w:tcPr>
            <w:tcW w:w="559"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374</w:t>
            </w:r>
          </w:p>
        </w:tc>
      </w:tr>
      <w:tr w:rsidR="0068668A" w:rsidTr="0029452E">
        <w:tblPrEx>
          <w:tblCellMar>
            <w:top w:w="0" w:type="dxa"/>
            <w:bottom w:w="0" w:type="dxa"/>
          </w:tblCellMar>
        </w:tblPrEx>
        <w:trPr>
          <w:trHeight w:val="547"/>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38.4</w:t>
            </w: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Естественный прирост (+),убыль(-)</w:t>
            </w:r>
          </w:p>
        </w:tc>
        <w:tc>
          <w:tcPr>
            <w:tcW w:w="435"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-175</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-195</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-201</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-205</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-210</w:t>
            </w: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-214</w:t>
            </w:r>
          </w:p>
        </w:tc>
        <w:tc>
          <w:tcPr>
            <w:tcW w:w="559"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-217</w:t>
            </w:r>
          </w:p>
        </w:tc>
      </w:tr>
      <w:tr w:rsidR="0068668A" w:rsidTr="0029452E">
        <w:tblPrEx>
          <w:tblCellMar>
            <w:top w:w="0" w:type="dxa"/>
            <w:bottom w:w="0" w:type="dxa"/>
          </w:tblCellMar>
        </w:tblPrEx>
        <w:trPr>
          <w:trHeight w:val="561"/>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lastRenderedPageBreak/>
              <w:t>38.5</w:t>
            </w: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Численность прибывших</w:t>
            </w:r>
          </w:p>
        </w:tc>
        <w:tc>
          <w:tcPr>
            <w:tcW w:w="435"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931</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949</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946</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943</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942</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940</w:t>
            </w:r>
          </w:p>
        </w:tc>
        <w:tc>
          <w:tcPr>
            <w:tcW w:w="559"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938</w:t>
            </w:r>
          </w:p>
        </w:tc>
      </w:tr>
      <w:tr w:rsidR="0068668A" w:rsidTr="0029452E">
        <w:tblPrEx>
          <w:tblCellMar>
            <w:top w:w="0" w:type="dxa"/>
            <w:bottom w:w="0" w:type="dxa"/>
          </w:tblCellMar>
        </w:tblPrEx>
        <w:trPr>
          <w:trHeight w:val="555"/>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38.6</w:t>
            </w: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Численность убывших</w:t>
            </w:r>
          </w:p>
        </w:tc>
        <w:tc>
          <w:tcPr>
            <w:tcW w:w="435"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891</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878</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921</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919</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921</w:t>
            </w:r>
          </w:p>
        </w:tc>
        <w:tc>
          <w:tcPr>
            <w:tcW w:w="507"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923</w:t>
            </w:r>
          </w:p>
        </w:tc>
        <w:tc>
          <w:tcPr>
            <w:tcW w:w="559" w:type="pct"/>
            <w:tcBorders>
              <w:top w:val="nil"/>
              <w:left w:val="nil"/>
              <w:bottom w:val="single" w:sz="4" w:space="0" w:color="auto"/>
              <w:right w:val="single" w:sz="4" w:space="0" w:color="auto"/>
            </w:tcBorders>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925</w:t>
            </w:r>
          </w:p>
        </w:tc>
      </w:tr>
      <w:tr w:rsidR="0068668A" w:rsidTr="0029452E">
        <w:tblPrEx>
          <w:tblCellMar>
            <w:top w:w="0" w:type="dxa"/>
            <w:bottom w:w="0" w:type="dxa"/>
          </w:tblCellMar>
        </w:tblPrEx>
        <w:trPr>
          <w:trHeight w:val="603"/>
        </w:trPr>
        <w:tc>
          <w:tcPr>
            <w:tcW w:w="280" w:type="pct"/>
            <w:tcBorders>
              <w:top w:val="nil"/>
              <w:left w:val="single" w:sz="4" w:space="0" w:color="auto"/>
              <w:bottom w:val="nil"/>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sz w:val="20"/>
                <w:szCs w:val="20"/>
                <w:u w:color="FF0000"/>
              </w:rPr>
            </w:pPr>
            <w:r>
              <w:rPr>
                <w:rFonts w:ascii="Times New Roman CYR" w:hAnsi="Times New Roman CYR" w:cs="Times New Roman CYR"/>
                <w:b/>
                <w:bCs/>
                <w:sz w:val="20"/>
                <w:szCs w:val="20"/>
                <w:u w:color="FF0000"/>
              </w:rPr>
              <w:t>38.7</w:t>
            </w:r>
          </w:p>
        </w:tc>
        <w:tc>
          <w:tcPr>
            <w:tcW w:w="1190" w:type="pct"/>
            <w:tcBorders>
              <w:top w:val="nil"/>
              <w:left w:val="nil"/>
              <w:bottom w:val="nil"/>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sz w:val="20"/>
                <w:szCs w:val="20"/>
                <w:u w:color="FF0000"/>
              </w:rPr>
            </w:pPr>
            <w:r>
              <w:rPr>
                <w:rFonts w:ascii="Times New Roman CYR" w:hAnsi="Times New Roman CYR" w:cs="Times New Roman CYR"/>
                <w:sz w:val="20"/>
                <w:szCs w:val="20"/>
                <w:u w:color="FF0000"/>
              </w:rPr>
              <w:t>Миграционный прирост(+),убыль(-)</w:t>
            </w:r>
          </w:p>
        </w:tc>
        <w:tc>
          <w:tcPr>
            <w:tcW w:w="435" w:type="pct"/>
            <w:tcBorders>
              <w:top w:val="nil"/>
              <w:left w:val="nil"/>
              <w:bottom w:val="nil"/>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40</w:t>
            </w:r>
          </w:p>
        </w:tc>
        <w:tc>
          <w:tcPr>
            <w:tcW w:w="507" w:type="pct"/>
            <w:tcBorders>
              <w:top w:val="nil"/>
              <w:left w:val="nil"/>
              <w:bottom w:val="nil"/>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71</w:t>
            </w:r>
          </w:p>
        </w:tc>
        <w:tc>
          <w:tcPr>
            <w:tcW w:w="507" w:type="pct"/>
            <w:tcBorders>
              <w:top w:val="nil"/>
              <w:left w:val="nil"/>
              <w:bottom w:val="nil"/>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25</w:t>
            </w:r>
          </w:p>
        </w:tc>
        <w:tc>
          <w:tcPr>
            <w:tcW w:w="507" w:type="pct"/>
            <w:tcBorders>
              <w:top w:val="nil"/>
              <w:left w:val="nil"/>
              <w:bottom w:val="nil"/>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24</w:t>
            </w:r>
          </w:p>
        </w:tc>
        <w:tc>
          <w:tcPr>
            <w:tcW w:w="507" w:type="pct"/>
            <w:tcBorders>
              <w:top w:val="nil"/>
              <w:left w:val="nil"/>
              <w:bottom w:val="nil"/>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21</w:t>
            </w:r>
          </w:p>
        </w:tc>
        <w:tc>
          <w:tcPr>
            <w:tcW w:w="507" w:type="pct"/>
            <w:tcBorders>
              <w:top w:val="nil"/>
              <w:left w:val="nil"/>
              <w:bottom w:val="nil"/>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17</w:t>
            </w:r>
          </w:p>
        </w:tc>
        <w:tc>
          <w:tcPr>
            <w:tcW w:w="559" w:type="pct"/>
            <w:tcBorders>
              <w:top w:val="nil"/>
              <w:left w:val="nil"/>
              <w:bottom w:val="nil"/>
              <w:right w:val="single" w:sz="4" w:space="0" w:color="auto"/>
            </w:tcBorders>
            <w:shd w:val="clear" w:color="000000" w:fill="D9D9D9"/>
            <w:vAlign w:val="center"/>
          </w:tcPr>
          <w:p w:rsidR="0068668A" w:rsidRDefault="0068668A">
            <w:pPr>
              <w:autoSpaceDE w:val="0"/>
              <w:autoSpaceDN w:val="0"/>
              <w:adjustRightInd w:val="0"/>
              <w:jc w:val="center"/>
              <w:rPr>
                <w:rFonts w:ascii="Times New Roman CYR" w:hAnsi="Times New Roman CYR" w:cs="Times New Roman CYR"/>
                <w:u w:color="FF0000"/>
              </w:rPr>
            </w:pPr>
            <w:r>
              <w:rPr>
                <w:rFonts w:ascii="Times New Roman CYR" w:hAnsi="Times New Roman CYR" w:cs="Times New Roman CYR"/>
                <w:u w:color="FF0000"/>
              </w:rPr>
              <w:t>13</w:t>
            </w:r>
          </w:p>
        </w:tc>
      </w:tr>
      <w:tr w:rsidR="0068668A" w:rsidTr="0029452E">
        <w:tblPrEx>
          <w:tblCellMar>
            <w:top w:w="0" w:type="dxa"/>
            <w:bottom w:w="0" w:type="dxa"/>
          </w:tblCellMar>
        </w:tblPrEx>
        <w:trPr>
          <w:trHeight w:val="70"/>
        </w:trPr>
        <w:tc>
          <w:tcPr>
            <w:tcW w:w="280"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c>
          <w:tcPr>
            <w:tcW w:w="1190"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u w:color="FF0000"/>
              </w:rPr>
            </w:pPr>
          </w:p>
        </w:tc>
        <w:tc>
          <w:tcPr>
            <w:tcW w:w="435"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c>
          <w:tcPr>
            <w:tcW w:w="507"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c>
          <w:tcPr>
            <w:tcW w:w="559"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u w:color="FF0000"/>
              </w:rPr>
            </w:pPr>
          </w:p>
        </w:tc>
      </w:tr>
    </w:tbl>
    <w:p w:rsidR="0068668A" w:rsidRDefault="0068668A">
      <w:pPr>
        <w:keepNext/>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В прогнозируемом периоде ожидается снижение среднегодовой численности постоянного населения:  Оценка 2025г – 17,700 тыс. человек (99,2% к 2024г) и прогноз: 2026г – 17,522 тыс. человек (99% к 2025г), 2027г. – 17,337 тыс. человек (98,9% к 2026г). Снижение численности прогнозируется за счет естественной убыли</w:t>
      </w:r>
      <w:r w:rsidR="0029452E">
        <w:rPr>
          <w:rFonts w:ascii="Times New Roman CYR" w:hAnsi="Times New Roman CYR" w:cs="Times New Roman CYR"/>
          <w:sz w:val="28"/>
          <w:szCs w:val="28"/>
          <w:u w:color="FF0000"/>
        </w:rPr>
        <w:t xml:space="preserve"> согласно, </w:t>
      </w:r>
      <w:r>
        <w:rPr>
          <w:rFonts w:ascii="Times New Roman CYR" w:hAnsi="Times New Roman CYR" w:cs="Times New Roman CYR"/>
          <w:sz w:val="28"/>
          <w:szCs w:val="28"/>
          <w:u w:color="FF0000"/>
        </w:rPr>
        <w:t>анализа демографических показателей за период последних 5-ти лет. В трехлетней перспективе ожидается положительное сальдо миграции, что окажет сдерживающее влияние на снижение численности населения.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Для преодоления негативных тенденций и регулирования демографических процессов, а также снижения социальной напряженности на территории района будут осуществляться мероприятия в соответствие с задачами, поставленными президентом РФ В.В. Путиным в указе от 07.05.2012г. №606 «О мерах по реализации демографической политики Российской Федерации», а также предпринимаемыми мерами по улучшению ситуации в сфере здравоохранения.</w:t>
      </w:r>
    </w:p>
    <w:p w:rsidR="0029452E" w:rsidRDefault="0029452E">
      <w:pPr>
        <w:widowControl w:val="0"/>
        <w:autoSpaceDE w:val="0"/>
        <w:autoSpaceDN w:val="0"/>
        <w:adjustRightInd w:val="0"/>
        <w:spacing w:after="0" w:line="240" w:lineRule="auto"/>
        <w:rPr>
          <w:rFonts w:ascii="Times New Roman CYR" w:hAnsi="Times New Roman CYR" w:cs="Times New Roman CYR"/>
          <w:b/>
          <w:bCs/>
          <w:color w:val="000000"/>
          <w:sz w:val="28"/>
          <w:szCs w:val="28"/>
          <w:u w:color="FF0000"/>
        </w:rPr>
      </w:pPr>
    </w:p>
    <w:p w:rsidR="0068668A" w:rsidRDefault="0068668A" w:rsidP="0029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IX. Энергосбережение и повышение энергетической эффективности</w:t>
      </w:r>
    </w:p>
    <w:p w:rsidR="0029452E" w:rsidRDefault="0029452E" w:rsidP="0029452E">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u w:color="FF0000"/>
        </w:rPr>
      </w:pPr>
    </w:p>
    <w:p w:rsidR="0068668A" w:rsidRDefault="0068668A" w:rsidP="0029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39. Удельная величина потребления энергетических ресурсов (электрическая и тепловая энергия, вода, природный газ) в многоквартирных домах</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29452E">
        <w:rPr>
          <w:rFonts w:ascii="Times New Roman CYR" w:hAnsi="Times New Roman CYR" w:cs="Times New Roman CYR"/>
          <w:b/>
          <w:sz w:val="28"/>
          <w:szCs w:val="28"/>
          <w:u w:color="FF0000"/>
        </w:rPr>
        <w:t>39.1</w:t>
      </w:r>
      <w:r>
        <w:rPr>
          <w:rFonts w:ascii="Times New Roman CYR" w:hAnsi="Times New Roman CYR" w:cs="Times New Roman CYR"/>
          <w:sz w:val="28"/>
          <w:szCs w:val="28"/>
          <w:u w:color="FF0000"/>
        </w:rPr>
        <w:t xml:space="preserve"> Показатель по электроэнергии в 2024 году увеличился за счет смены статуса домов блокированной застройки в статус многоквартирных домов. Прогнозируемые показатели на 2025-2027 годы останутся на уровне 2024 года.</w:t>
      </w:r>
    </w:p>
    <w:p w:rsidR="0068668A" w:rsidRDefault="0068668A">
      <w:pPr>
        <w:autoSpaceDE w:val="0"/>
        <w:autoSpaceDN w:val="0"/>
        <w:adjustRightInd w:val="0"/>
        <w:spacing w:after="0" w:line="240" w:lineRule="auto"/>
        <w:ind w:firstLine="709"/>
        <w:jc w:val="right"/>
        <w:rPr>
          <w:rFonts w:ascii="Arial CYR" w:hAnsi="Arial CYR" w:cs="Arial CYR"/>
          <w:u w:color="FF0000"/>
        </w:rPr>
      </w:pPr>
    </w:p>
    <w:tbl>
      <w:tblPr>
        <w:tblW w:w="4901"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6"/>
        <w:gridCol w:w="2018"/>
        <w:gridCol w:w="1526"/>
        <w:gridCol w:w="1134"/>
        <w:gridCol w:w="1132"/>
        <w:gridCol w:w="1133"/>
        <w:gridCol w:w="1133"/>
        <w:gridCol w:w="1066"/>
      </w:tblGrid>
      <w:tr w:rsidR="0068668A" w:rsidTr="0029452E">
        <w:tblPrEx>
          <w:tblCellMar>
            <w:top w:w="0" w:type="dxa"/>
            <w:bottom w:w="0" w:type="dxa"/>
          </w:tblCellMar>
        </w:tblPrEx>
        <w:trPr>
          <w:trHeight w:val="420"/>
        </w:trPr>
        <w:tc>
          <w:tcPr>
            <w:tcW w:w="236" w:type="pct"/>
            <w:tcBorders>
              <w:top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w:t>
            </w:r>
          </w:p>
        </w:tc>
        <w:tc>
          <w:tcPr>
            <w:tcW w:w="1050"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Наименование показателя</w:t>
            </w:r>
          </w:p>
        </w:tc>
        <w:tc>
          <w:tcPr>
            <w:tcW w:w="786"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Единицы измерения</w:t>
            </w:r>
          </w:p>
        </w:tc>
        <w:tc>
          <w:tcPr>
            <w:tcW w:w="595"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2023 отчет</w:t>
            </w:r>
          </w:p>
        </w:tc>
        <w:tc>
          <w:tcPr>
            <w:tcW w:w="59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2024 отчет</w:t>
            </w:r>
          </w:p>
        </w:tc>
        <w:tc>
          <w:tcPr>
            <w:tcW w:w="594" w:type="pct"/>
            <w:tcBorders>
              <w:top w:val="single" w:sz="4" w:space="0" w:color="auto"/>
              <w:left w:val="single" w:sz="4" w:space="0" w:color="auto"/>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2025</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c>
          <w:tcPr>
            <w:tcW w:w="594" w:type="pct"/>
            <w:tcBorders>
              <w:top w:val="single" w:sz="4" w:space="0" w:color="auto"/>
              <w:left w:val="single" w:sz="4" w:space="0" w:color="auto"/>
              <w:bottom w:val="single" w:sz="4" w:space="0" w:color="auto"/>
              <w:right w:val="nil"/>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2026</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c>
          <w:tcPr>
            <w:tcW w:w="549" w:type="pct"/>
            <w:tcBorders>
              <w:top w:val="single" w:sz="4" w:space="0" w:color="auto"/>
              <w:left w:val="single" w:sz="4" w:space="0" w:color="auto"/>
              <w:bottom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2027</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r>
      <w:tr w:rsidR="0068668A" w:rsidTr="0029452E">
        <w:tblPrEx>
          <w:tblCellMar>
            <w:top w:w="0" w:type="dxa"/>
            <w:bottom w:w="0" w:type="dxa"/>
          </w:tblCellMar>
        </w:tblPrEx>
        <w:trPr>
          <w:trHeight w:val="705"/>
        </w:trPr>
        <w:tc>
          <w:tcPr>
            <w:tcW w:w="236" w:type="pct"/>
            <w:tcBorders>
              <w:top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39.1</w:t>
            </w:r>
          </w:p>
        </w:tc>
        <w:tc>
          <w:tcPr>
            <w:tcW w:w="1050"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электрическая энергия</w:t>
            </w:r>
          </w:p>
        </w:tc>
        <w:tc>
          <w:tcPr>
            <w:tcW w:w="786"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xml:space="preserve"> кВт·ч на 1 проживающего</w:t>
            </w:r>
          </w:p>
        </w:tc>
        <w:tc>
          <w:tcPr>
            <w:tcW w:w="595"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1140,2</w:t>
            </w:r>
          </w:p>
        </w:tc>
        <w:tc>
          <w:tcPr>
            <w:tcW w:w="59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1191,05</w:t>
            </w:r>
          </w:p>
        </w:tc>
        <w:tc>
          <w:tcPr>
            <w:tcW w:w="59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1191,05</w:t>
            </w:r>
          </w:p>
        </w:tc>
        <w:tc>
          <w:tcPr>
            <w:tcW w:w="594" w:type="pct"/>
            <w:tcBorders>
              <w:top w:val="single" w:sz="4" w:space="0" w:color="auto"/>
              <w:left w:val="single" w:sz="4" w:space="0" w:color="auto"/>
              <w:bottom w:val="single" w:sz="4" w:space="0" w:color="auto"/>
              <w:right w:val="nil"/>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1191,05</w:t>
            </w:r>
          </w:p>
        </w:tc>
        <w:tc>
          <w:tcPr>
            <w:tcW w:w="549" w:type="pct"/>
            <w:tcBorders>
              <w:top w:val="single" w:sz="4" w:space="0" w:color="auto"/>
              <w:left w:val="single" w:sz="4" w:space="0" w:color="auto"/>
              <w:bottom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1191,05</w:t>
            </w:r>
          </w:p>
        </w:tc>
      </w:tr>
      <w:tr w:rsidR="0068668A" w:rsidTr="0029452E">
        <w:tblPrEx>
          <w:tblCellMar>
            <w:top w:w="0" w:type="dxa"/>
            <w:bottom w:w="0" w:type="dxa"/>
          </w:tblCellMar>
        </w:tblPrEx>
        <w:trPr>
          <w:trHeight w:val="450"/>
        </w:trPr>
        <w:tc>
          <w:tcPr>
            <w:tcW w:w="236" w:type="pct"/>
            <w:tcBorders>
              <w:top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050"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объем потребления электрической энергии в многоквартирных домах</w:t>
            </w:r>
          </w:p>
        </w:tc>
        <w:tc>
          <w:tcPr>
            <w:tcW w:w="786"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кВТч</w:t>
            </w:r>
          </w:p>
        </w:tc>
        <w:tc>
          <w:tcPr>
            <w:tcW w:w="595"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3879056,0</w:t>
            </w:r>
          </w:p>
        </w:tc>
        <w:tc>
          <w:tcPr>
            <w:tcW w:w="59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4051981,0</w:t>
            </w:r>
          </w:p>
        </w:tc>
        <w:tc>
          <w:tcPr>
            <w:tcW w:w="59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4051981,0</w:t>
            </w:r>
          </w:p>
        </w:tc>
        <w:tc>
          <w:tcPr>
            <w:tcW w:w="594" w:type="pct"/>
            <w:tcBorders>
              <w:top w:val="single" w:sz="4" w:space="0" w:color="auto"/>
              <w:left w:val="single" w:sz="4" w:space="0" w:color="auto"/>
              <w:bottom w:val="single" w:sz="4" w:space="0" w:color="auto"/>
              <w:right w:val="nil"/>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4051981,0</w:t>
            </w:r>
          </w:p>
        </w:tc>
        <w:tc>
          <w:tcPr>
            <w:tcW w:w="549" w:type="pct"/>
            <w:tcBorders>
              <w:top w:val="single" w:sz="4" w:space="0" w:color="auto"/>
              <w:left w:val="single" w:sz="4" w:space="0" w:color="auto"/>
              <w:bottom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4051981,0</w:t>
            </w:r>
          </w:p>
        </w:tc>
      </w:tr>
      <w:tr w:rsidR="0068668A" w:rsidTr="0029452E">
        <w:tblPrEx>
          <w:tblCellMar>
            <w:top w:w="0" w:type="dxa"/>
            <w:bottom w:w="0" w:type="dxa"/>
          </w:tblCellMar>
        </w:tblPrEx>
        <w:trPr>
          <w:trHeight w:val="675"/>
        </w:trPr>
        <w:tc>
          <w:tcPr>
            <w:tcW w:w="236" w:type="pct"/>
            <w:tcBorders>
              <w:top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050"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xml:space="preserve">число проживающих в многоквартирных домах, которым отпущен соответствующий </w:t>
            </w:r>
            <w:r w:rsidRPr="0029452E">
              <w:rPr>
                <w:rFonts w:ascii="Times New Roman CYR" w:hAnsi="Times New Roman CYR" w:cs="Times New Roman CYR"/>
                <w:bCs/>
                <w:sz w:val="20"/>
                <w:szCs w:val="20"/>
                <w:u w:color="FF0000"/>
              </w:rPr>
              <w:lastRenderedPageBreak/>
              <w:t>энергетический ресурс</w:t>
            </w:r>
          </w:p>
        </w:tc>
        <w:tc>
          <w:tcPr>
            <w:tcW w:w="786"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lastRenderedPageBreak/>
              <w:t>человек</w:t>
            </w:r>
          </w:p>
        </w:tc>
        <w:tc>
          <w:tcPr>
            <w:tcW w:w="595"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3402</w:t>
            </w:r>
          </w:p>
        </w:tc>
        <w:tc>
          <w:tcPr>
            <w:tcW w:w="59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3402</w:t>
            </w:r>
          </w:p>
        </w:tc>
        <w:tc>
          <w:tcPr>
            <w:tcW w:w="59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3402</w:t>
            </w:r>
          </w:p>
        </w:tc>
        <w:tc>
          <w:tcPr>
            <w:tcW w:w="594" w:type="pct"/>
            <w:tcBorders>
              <w:top w:val="single" w:sz="4" w:space="0" w:color="auto"/>
              <w:left w:val="single" w:sz="4" w:space="0" w:color="auto"/>
              <w:bottom w:val="single" w:sz="4" w:space="0" w:color="auto"/>
              <w:right w:val="nil"/>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3402</w:t>
            </w:r>
          </w:p>
        </w:tc>
        <w:tc>
          <w:tcPr>
            <w:tcW w:w="549" w:type="pct"/>
            <w:tcBorders>
              <w:top w:val="single" w:sz="4" w:space="0" w:color="auto"/>
              <w:left w:val="single" w:sz="4" w:space="0" w:color="auto"/>
              <w:bottom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3402</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tc>
      </w:tr>
    </w:tbl>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29452E">
        <w:rPr>
          <w:rFonts w:ascii="Times New Roman CYR" w:hAnsi="Times New Roman CYR" w:cs="Times New Roman CYR"/>
          <w:b/>
          <w:sz w:val="28"/>
          <w:szCs w:val="28"/>
          <w:u w:color="FF0000"/>
        </w:rPr>
        <w:t>39.2</w:t>
      </w:r>
      <w:r>
        <w:rPr>
          <w:rFonts w:ascii="Times New Roman CYR" w:hAnsi="Times New Roman CYR" w:cs="Times New Roman CYR"/>
          <w:sz w:val="28"/>
          <w:szCs w:val="28"/>
          <w:u w:color="FF0000"/>
        </w:rPr>
        <w:t xml:space="preserve"> Показатель тепловой энергии в 2024 году увеличился за счет смены статуса домов блокированной застройки в статус многоквартирных домов. Прогнозируемые показатели на 2025-2027 годы останутся на уровне 2024 года, так как не планируется увеличение тепловых мощностей и количества потребителей данного ресурса. </w:t>
      </w:r>
    </w:p>
    <w:p w:rsidR="0068668A" w:rsidRDefault="0068668A">
      <w:pPr>
        <w:autoSpaceDE w:val="0"/>
        <w:autoSpaceDN w:val="0"/>
        <w:adjustRightInd w:val="0"/>
        <w:spacing w:after="0" w:line="240" w:lineRule="auto"/>
        <w:ind w:firstLine="709"/>
        <w:jc w:val="right"/>
        <w:rPr>
          <w:rFonts w:ascii="Times New Roman CYR" w:hAnsi="Times New Roman CYR" w:cs="Times New Roman CYR"/>
          <w:sz w:val="28"/>
          <w:szCs w:val="28"/>
          <w:u w:color="FF0000"/>
        </w:rPr>
      </w:pPr>
    </w:p>
    <w:tbl>
      <w:tblPr>
        <w:tblW w:w="4866" w:type="pct"/>
        <w:tblInd w:w="108" w:type="dxa"/>
        <w:tblLook w:val="0000" w:firstRow="0" w:lastRow="0" w:firstColumn="0" w:lastColumn="0" w:noHBand="0" w:noVBand="0"/>
      </w:tblPr>
      <w:tblGrid>
        <w:gridCol w:w="585"/>
        <w:gridCol w:w="2185"/>
        <w:gridCol w:w="1456"/>
        <w:gridCol w:w="1165"/>
        <w:gridCol w:w="1021"/>
        <w:gridCol w:w="1165"/>
        <w:gridCol w:w="1164"/>
        <w:gridCol w:w="898"/>
      </w:tblGrid>
      <w:tr w:rsidR="0068668A" w:rsidRPr="0029452E" w:rsidTr="0029452E">
        <w:tblPrEx>
          <w:tblCellMar>
            <w:top w:w="0" w:type="dxa"/>
            <w:bottom w:w="0" w:type="dxa"/>
          </w:tblCellMar>
        </w:tblPrEx>
        <w:trPr>
          <w:trHeight w:val="420"/>
        </w:trPr>
        <w:tc>
          <w:tcPr>
            <w:tcW w:w="303"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w:t>
            </w:r>
          </w:p>
        </w:tc>
        <w:tc>
          <w:tcPr>
            <w:tcW w:w="1133"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Наименование показателя</w:t>
            </w:r>
          </w:p>
        </w:tc>
        <w:tc>
          <w:tcPr>
            <w:tcW w:w="755"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Единицы измерения</w:t>
            </w:r>
          </w:p>
        </w:tc>
        <w:tc>
          <w:tcPr>
            <w:tcW w:w="604"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2023 отчет</w:t>
            </w:r>
          </w:p>
        </w:tc>
        <w:tc>
          <w:tcPr>
            <w:tcW w:w="529"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2024 отчет</w:t>
            </w:r>
          </w:p>
        </w:tc>
        <w:tc>
          <w:tcPr>
            <w:tcW w:w="604"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2025</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c>
          <w:tcPr>
            <w:tcW w:w="604"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2026</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c>
          <w:tcPr>
            <w:tcW w:w="466"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2027 прогноз</w:t>
            </w:r>
          </w:p>
        </w:tc>
      </w:tr>
      <w:tr w:rsidR="0068668A" w:rsidRPr="0029452E" w:rsidTr="0029452E">
        <w:tblPrEx>
          <w:tblCellMar>
            <w:top w:w="0" w:type="dxa"/>
            <w:bottom w:w="0" w:type="dxa"/>
          </w:tblCellMar>
        </w:tblPrEx>
        <w:trPr>
          <w:trHeight w:val="450"/>
        </w:trPr>
        <w:tc>
          <w:tcPr>
            <w:tcW w:w="303" w:type="pct"/>
            <w:tcBorders>
              <w:top w:val="nil"/>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39.2</w:t>
            </w:r>
          </w:p>
        </w:tc>
        <w:tc>
          <w:tcPr>
            <w:tcW w:w="1133"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тепловая энергия</w:t>
            </w:r>
          </w:p>
        </w:tc>
        <w:tc>
          <w:tcPr>
            <w:tcW w:w="755"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Гкал на 1 кв. метр общей площади</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0,30</w:t>
            </w:r>
          </w:p>
        </w:tc>
        <w:tc>
          <w:tcPr>
            <w:tcW w:w="529"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0,30</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0,30</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0,30</w:t>
            </w:r>
          </w:p>
        </w:tc>
        <w:tc>
          <w:tcPr>
            <w:tcW w:w="466"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0,30</w:t>
            </w:r>
          </w:p>
        </w:tc>
      </w:tr>
      <w:tr w:rsidR="0068668A" w:rsidRPr="0029452E" w:rsidTr="0029452E">
        <w:tblPrEx>
          <w:tblCellMar>
            <w:top w:w="0" w:type="dxa"/>
            <w:bottom w:w="0" w:type="dxa"/>
          </w:tblCellMar>
        </w:tblPrEx>
        <w:trPr>
          <w:trHeight w:val="450"/>
        </w:trPr>
        <w:tc>
          <w:tcPr>
            <w:tcW w:w="303"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133"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объем потребленной тепловой энергии в многоквартирных домах</w:t>
            </w:r>
          </w:p>
        </w:tc>
        <w:tc>
          <w:tcPr>
            <w:tcW w:w="755"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Гкал</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28293,34</w:t>
            </w:r>
          </w:p>
        </w:tc>
        <w:tc>
          <w:tcPr>
            <w:tcW w:w="529"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28526,3</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28526,3</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28526,3</w:t>
            </w:r>
          </w:p>
        </w:tc>
        <w:tc>
          <w:tcPr>
            <w:tcW w:w="466"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28526,3</w:t>
            </w:r>
          </w:p>
        </w:tc>
      </w:tr>
      <w:tr w:rsidR="0068668A" w:rsidRPr="0029452E" w:rsidTr="0029452E">
        <w:tblPrEx>
          <w:tblCellMar>
            <w:top w:w="0" w:type="dxa"/>
            <w:bottom w:w="0" w:type="dxa"/>
          </w:tblCellMar>
        </w:tblPrEx>
        <w:trPr>
          <w:trHeight w:val="675"/>
        </w:trPr>
        <w:tc>
          <w:tcPr>
            <w:tcW w:w="303"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133"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общая площадь жилых помещений в многоквартирных домах</w:t>
            </w:r>
          </w:p>
        </w:tc>
        <w:tc>
          <w:tcPr>
            <w:tcW w:w="755"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кв. метр</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92880,0</w:t>
            </w:r>
          </w:p>
        </w:tc>
        <w:tc>
          <w:tcPr>
            <w:tcW w:w="529"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93080,0</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93080,0</w:t>
            </w:r>
          </w:p>
        </w:tc>
        <w:tc>
          <w:tcPr>
            <w:tcW w:w="60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93080,0</w:t>
            </w:r>
          </w:p>
        </w:tc>
        <w:tc>
          <w:tcPr>
            <w:tcW w:w="466"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93080,0</w:t>
            </w:r>
          </w:p>
        </w:tc>
      </w:tr>
    </w:tbl>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p w:rsidR="0068668A" w:rsidRDefault="0068668A">
      <w:pPr>
        <w:autoSpaceDE w:val="0"/>
        <w:autoSpaceDN w:val="0"/>
        <w:adjustRightInd w:val="0"/>
        <w:spacing w:after="0" w:line="240" w:lineRule="auto"/>
        <w:ind w:firstLine="709"/>
        <w:jc w:val="both"/>
        <w:rPr>
          <w:rFonts w:ascii="Times New Roman CYR" w:hAnsi="Times New Roman CYR" w:cs="Times New Roman CYR"/>
          <w:sz w:val="24"/>
          <w:szCs w:val="24"/>
          <w:u w:color="FF0000"/>
        </w:rPr>
      </w:pPr>
      <w:r w:rsidRPr="0029452E">
        <w:rPr>
          <w:rFonts w:ascii="Times New Roman CYR" w:hAnsi="Times New Roman CYR" w:cs="Times New Roman CYR"/>
          <w:b/>
          <w:sz w:val="28"/>
          <w:szCs w:val="28"/>
          <w:u w:color="FF0000"/>
        </w:rPr>
        <w:t>39.3</w:t>
      </w:r>
      <w:r>
        <w:rPr>
          <w:rFonts w:ascii="Times New Roman CYR" w:hAnsi="Times New Roman CYR" w:cs="Times New Roman CYR"/>
          <w:sz w:val="28"/>
          <w:szCs w:val="28"/>
          <w:u w:color="FF0000"/>
        </w:rPr>
        <w:t xml:space="preserve">  Текущий показатель по горячей воде в 2024 году не изменился. В прогнозируемом периоде 2025-2027 годов показатель останется на уровне 2024 года</w:t>
      </w:r>
      <w:r>
        <w:rPr>
          <w:rFonts w:ascii="Times New Roman CYR" w:hAnsi="Times New Roman CYR" w:cs="Times New Roman CYR"/>
          <w:sz w:val="24"/>
          <w:szCs w:val="24"/>
          <w:u w:color="FF0000"/>
        </w:rPr>
        <w:t>.</w:t>
      </w:r>
    </w:p>
    <w:tbl>
      <w:tblPr>
        <w:tblW w:w="4866" w:type="pct"/>
        <w:tblInd w:w="108" w:type="dxa"/>
        <w:tblLook w:val="0000" w:firstRow="0" w:lastRow="0" w:firstColumn="0" w:lastColumn="0" w:noHBand="0" w:noVBand="0"/>
      </w:tblPr>
      <w:tblGrid>
        <w:gridCol w:w="566"/>
        <w:gridCol w:w="2306"/>
        <w:gridCol w:w="1526"/>
        <w:gridCol w:w="980"/>
        <w:gridCol w:w="996"/>
        <w:gridCol w:w="1141"/>
        <w:gridCol w:w="1143"/>
        <w:gridCol w:w="981"/>
      </w:tblGrid>
      <w:tr w:rsidR="0068668A" w:rsidRPr="0029452E" w:rsidTr="0029452E">
        <w:tblPrEx>
          <w:tblCellMar>
            <w:top w:w="0" w:type="dxa"/>
            <w:bottom w:w="0" w:type="dxa"/>
          </w:tblCellMar>
        </w:tblPrEx>
        <w:trPr>
          <w:trHeight w:val="420"/>
        </w:trPr>
        <w:tc>
          <w:tcPr>
            <w:tcW w:w="242"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w:t>
            </w:r>
          </w:p>
        </w:tc>
        <w:tc>
          <w:tcPr>
            <w:tcW w:w="1204"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Наименование показателя</w:t>
            </w:r>
          </w:p>
        </w:tc>
        <w:tc>
          <w:tcPr>
            <w:tcW w:w="792"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Единицы измерения</w:t>
            </w:r>
          </w:p>
        </w:tc>
        <w:tc>
          <w:tcPr>
            <w:tcW w:w="523"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2023 отчет</w:t>
            </w:r>
          </w:p>
        </w:tc>
        <w:tc>
          <w:tcPr>
            <w:tcW w:w="524"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2024 отчет</w:t>
            </w:r>
          </w:p>
        </w:tc>
        <w:tc>
          <w:tcPr>
            <w:tcW w:w="599"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2025</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c>
          <w:tcPr>
            <w:tcW w:w="600"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2026 прогноз</w:t>
            </w:r>
          </w:p>
        </w:tc>
        <w:tc>
          <w:tcPr>
            <w:tcW w:w="518"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2027</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r>
      <w:tr w:rsidR="0068668A" w:rsidRPr="0029452E" w:rsidTr="0029452E">
        <w:tblPrEx>
          <w:tblCellMar>
            <w:top w:w="0" w:type="dxa"/>
            <w:bottom w:w="0" w:type="dxa"/>
          </w:tblCellMar>
        </w:tblPrEx>
        <w:trPr>
          <w:trHeight w:val="450"/>
        </w:trPr>
        <w:tc>
          <w:tcPr>
            <w:tcW w:w="242" w:type="pct"/>
            <w:tcBorders>
              <w:top w:val="nil"/>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39.4</w:t>
            </w:r>
          </w:p>
        </w:tc>
        <w:tc>
          <w:tcPr>
            <w:tcW w:w="1204"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горячая вода</w:t>
            </w:r>
          </w:p>
        </w:tc>
        <w:tc>
          <w:tcPr>
            <w:tcW w:w="792"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куб.метров на 1 проживающего</w:t>
            </w:r>
          </w:p>
        </w:tc>
        <w:tc>
          <w:tcPr>
            <w:tcW w:w="523"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13,78</w:t>
            </w:r>
          </w:p>
        </w:tc>
        <w:tc>
          <w:tcPr>
            <w:tcW w:w="524"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13,78</w:t>
            </w:r>
          </w:p>
        </w:tc>
        <w:tc>
          <w:tcPr>
            <w:tcW w:w="599" w:type="pct"/>
            <w:tcBorders>
              <w:top w:val="single" w:sz="4" w:space="0" w:color="auto"/>
              <w:left w:val="single" w:sz="4" w:space="0" w:color="auto"/>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13,78</w:t>
            </w:r>
          </w:p>
        </w:tc>
        <w:tc>
          <w:tcPr>
            <w:tcW w:w="600"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13,78</w:t>
            </w:r>
          </w:p>
        </w:tc>
        <w:tc>
          <w:tcPr>
            <w:tcW w:w="518"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13,78</w:t>
            </w:r>
          </w:p>
        </w:tc>
      </w:tr>
      <w:tr w:rsidR="0068668A" w:rsidRPr="0029452E" w:rsidTr="0029452E">
        <w:tblPrEx>
          <w:tblCellMar>
            <w:top w:w="0" w:type="dxa"/>
            <w:bottom w:w="0" w:type="dxa"/>
          </w:tblCellMar>
        </w:tblPrEx>
        <w:trPr>
          <w:trHeight w:val="450"/>
        </w:trPr>
        <w:tc>
          <w:tcPr>
            <w:tcW w:w="242"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204"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объем потребления воды (горячей) в многоквартирных домах</w:t>
            </w:r>
          </w:p>
        </w:tc>
        <w:tc>
          <w:tcPr>
            <w:tcW w:w="792"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куб.м</w:t>
            </w:r>
          </w:p>
        </w:tc>
        <w:tc>
          <w:tcPr>
            <w:tcW w:w="523"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15569,56</w:t>
            </w:r>
          </w:p>
        </w:tc>
        <w:tc>
          <w:tcPr>
            <w:tcW w:w="524"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15569,56</w:t>
            </w:r>
          </w:p>
        </w:tc>
        <w:tc>
          <w:tcPr>
            <w:tcW w:w="599" w:type="pct"/>
            <w:tcBorders>
              <w:top w:val="single" w:sz="4" w:space="0" w:color="auto"/>
              <w:left w:val="single" w:sz="4" w:space="0" w:color="auto"/>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15569,56</w:t>
            </w:r>
          </w:p>
        </w:tc>
        <w:tc>
          <w:tcPr>
            <w:tcW w:w="600"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15569,56</w:t>
            </w:r>
          </w:p>
        </w:tc>
        <w:tc>
          <w:tcPr>
            <w:tcW w:w="518"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15569,56</w:t>
            </w:r>
          </w:p>
        </w:tc>
      </w:tr>
      <w:tr w:rsidR="0068668A" w:rsidRPr="0029452E" w:rsidTr="0029452E">
        <w:tblPrEx>
          <w:tblCellMar>
            <w:top w:w="0" w:type="dxa"/>
            <w:bottom w:w="0" w:type="dxa"/>
          </w:tblCellMar>
        </w:tblPrEx>
        <w:trPr>
          <w:trHeight w:val="675"/>
        </w:trPr>
        <w:tc>
          <w:tcPr>
            <w:tcW w:w="242" w:type="pct"/>
            <w:tcBorders>
              <w:top w:val="nil"/>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204"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число проживающих в многоквартирных домах, которым отпущен соответствующий энергетический ресурс</w:t>
            </w:r>
          </w:p>
        </w:tc>
        <w:tc>
          <w:tcPr>
            <w:tcW w:w="792"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человек</w:t>
            </w:r>
          </w:p>
        </w:tc>
        <w:tc>
          <w:tcPr>
            <w:tcW w:w="523"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1130</w:t>
            </w:r>
          </w:p>
        </w:tc>
        <w:tc>
          <w:tcPr>
            <w:tcW w:w="524"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1130</w:t>
            </w:r>
          </w:p>
        </w:tc>
        <w:tc>
          <w:tcPr>
            <w:tcW w:w="599"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1130</w:t>
            </w:r>
          </w:p>
        </w:tc>
        <w:tc>
          <w:tcPr>
            <w:tcW w:w="600"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1130</w:t>
            </w:r>
          </w:p>
        </w:tc>
        <w:tc>
          <w:tcPr>
            <w:tcW w:w="518"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1130</w:t>
            </w:r>
          </w:p>
        </w:tc>
      </w:tr>
    </w:tbl>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highlight w:val="white"/>
          <w:u w:color="FF0000"/>
        </w:rPr>
      </w:pP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sidRPr="0029452E">
        <w:rPr>
          <w:rFonts w:ascii="Times New Roman CYR" w:hAnsi="Times New Roman CYR" w:cs="Times New Roman CYR"/>
          <w:b/>
          <w:sz w:val="28"/>
          <w:szCs w:val="28"/>
          <w:highlight w:val="white"/>
          <w:u w:color="FF0000"/>
        </w:rPr>
        <w:t>39.4</w:t>
      </w:r>
      <w:r>
        <w:rPr>
          <w:rFonts w:ascii="Times New Roman CYR" w:hAnsi="Times New Roman CYR" w:cs="Times New Roman CYR"/>
          <w:sz w:val="28"/>
          <w:szCs w:val="28"/>
          <w:highlight w:val="white"/>
          <w:u w:color="FF0000"/>
        </w:rPr>
        <w:t xml:space="preserve">   </w:t>
      </w:r>
      <w:r>
        <w:rPr>
          <w:rFonts w:ascii="Times New Roman CYR" w:hAnsi="Times New Roman CYR" w:cs="Times New Roman CYR"/>
          <w:sz w:val="28"/>
          <w:szCs w:val="28"/>
          <w:u w:color="FF0000"/>
        </w:rPr>
        <w:t xml:space="preserve">Текущий показатель по холодной воде увеличился по сравнению с 2023 годом, потому что увеличились нормативы потребления по холодному водоснабжению за счет смены статуса домов блокированной застройки в статус многоквартирных домов. Численность, проживающих в МКД увеличилась. Прогнозируемые показатели на 2025-2027 годы останутся на уровне 2024 года.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p w:rsidR="0068668A" w:rsidRDefault="0068668A">
      <w:pPr>
        <w:autoSpaceDE w:val="0"/>
        <w:autoSpaceDN w:val="0"/>
        <w:adjustRightInd w:val="0"/>
        <w:spacing w:after="0" w:line="240" w:lineRule="auto"/>
        <w:ind w:firstLine="709"/>
        <w:jc w:val="right"/>
        <w:rPr>
          <w:rFonts w:ascii="Times New Roman CYR" w:hAnsi="Times New Roman CYR" w:cs="Times New Roman CYR"/>
          <w:sz w:val="28"/>
          <w:szCs w:val="28"/>
          <w:u w:color="FF0000"/>
        </w:rPr>
      </w:pPr>
    </w:p>
    <w:tbl>
      <w:tblPr>
        <w:tblW w:w="4920" w:type="pct"/>
        <w:tblLayout w:type="fixed"/>
        <w:tblLook w:val="0000" w:firstRow="0" w:lastRow="0" w:firstColumn="0" w:lastColumn="0" w:noHBand="0" w:noVBand="0"/>
      </w:tblPr>
      <w:tblGrid>
        <w:gridCol w:w="566"/>
        <w:gridCol w:w="2491"/>
        <w:gridCol w:w="1526"/>
        <w:gridCol w:w="1076"/>
        <w:gridCol w:w="971"/>
        <w:gridCol w:w="990"/>
        <w:gridCol w:w="1134"/>
        <w:gridCol w:w="992"/>
      </w:tblGrid>
      <w:tr w:rsidR="0068668A" w:rsidRPr="0029452E" w:rsidTr="0029452E">
        <w:tblPrEx>
          <w:tblCellMar>
            <w:top w:w="0" w:type="dxa"/>
            <w:bottom w:w="0" w:type="dxa"/>
          </w:tblCellMar>
        </w:tblPrEx>
        <w:trPr>
          <w:trHeight w:val="420"/>
        </w:trPr>
        <w:tc>
          <w:tcPr>
            <w:tcW w:w="290"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w:t>
            </w:r>
          </w:p>
        </w:tc>
        <w:tc>
          <w:tcPr>
            <w:tcW w:w="1278"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Наименование показателя</w:t>
            </w:r>
          </w:p>
        </w:tc>
        <w:tc>
          <w:tcPr>
            <w:tcW w:w="783"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Единицы измерения</w:t>
            </w:r>
          </w:p>
        </w:tc>
        <w:tc>
          <w:tcPr>
            <w:tcW w:w="552"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2023 отчет</w:t>
            </w:r>
          </w:p>
        </w:tc>
        <w:tc>
          <w:tcPr>
            <w:tcW w:w="498"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2024 отчет</w:t>
            </w:r>
          </w:p>
        </w:tc>
        <w:tc>
          <w:tcPr>
            <w:tcW w:w="508"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2025 прогноз</w:t>
            </w:r>
          </w:p>
        </w:tc>
        <w:tc>
          <w:tcPr>
            <w:tcW w:w="582"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2026</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c>
          <w:tcPr>
            <w:tcW w:w="509" w:type="pct"/>
            <w:tcBorders>
              <w:top w:val="single" w:sz="4" w:space="0" w:color="auto"/>
              <w:left w:val="nil"/>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2027</w:t>
            </w: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прогноз</w:t>
            </w:r>
          </w:p>
        </w:tc>
      </w:tr>
      <w:tr w:rsidR="0068668A" w:rsidRPr="0029452E" w:rsidTr="0029452E">
        <w:tblPrEx>
          <w:tblCellMar>
            <w:top w:w="0" w:type="dxa"/>
            <w:bottom w:w="0" w:type="dxa"/>
          </w:tblCellMar>
        </w:tblPrEx>
        <w:trPr>
          <w:trHeight w:val="450"/>
        </w:trPr>
        <w:tc>
          <w:tcPr>
            <w:tcW w:w="290" w:type="pct"/>
            <w:tcBorders>
              <w:top w:val="nil"/>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39.4</w:t>
            </w:r>
          </w:p>
        </w:tc>
        <w:tc>
          <w:tcPr>
            <w:tcW w:w="1278"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холодная вода</w:t>
            </w:r>
          </w:p>
        </w:tc>
        <w:tc>
          <w:tcPr>
            <w:tcW w:w="783"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куб.метров на 1 проживающего</w:t>
            </w:r>
          </w:p>
        </w:tc>
        <w:tc>
          <w:tcPr>
            <w:tcW w:w="552"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16,45</w:t>
            </w:r>
          </w:p>
        </w:tc>
        <w:tc>
          <w:tcPr>
            <w:tcW w:w="498"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16,45</w:t>
            </w:r>
          </w:p>
        </w:tc>
        <w:tc>
          <w:tcPr>
            <w:tcW w:w="508" w:type="pct"/>
            <w:tcBorders>
              <w:top w:val="single" w:sz="4" w:space="0" w:color="auto"/>
              <w:left w:val="single" w:sz="4" w:space="0" w:color="auto"/>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16,45</w:t>
            </w:r>
          </w:p>
        </w:tc>
        <w:tc>
          <w:tcPr>
            <w:tcW w:w="582"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16,54</w:t>
            </w:r>
          </w:p>
        </w:tc>
        <w:tc>
          <w:tcPr>
            <w:tcW w:w="509"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16,54</w:t>
            </w:r>
          </w:p>
        </w:tc>
      </w:tr>
      <w:tr w:rsidR="0068668A" w:rsidRPr="0029452E" w:rsidTr="0029452E">
        <w:tblPrEx>
          <w:tblCellMar>
            <w:top w:w="0" w:type="dxa"/>
            <w:bottom w:w="0" w:type="dxa"/>
          </w:tblCellMar>
        </w:tblPrEx>
        <w:trPr>
          <w:trHeight w:val="450"/>
        </w:trPr>
        <w:tc>
          <w:tcPr>
            <w:tcW w:w="290" w:type="pct"/>
            <w:tcBorders>
              <w:top w:val="single" w:sz="4" w:space="0" w:color="auto"/>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278"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объем потребления воды (холодной) в многоквартирных домах</w:t>
            </w:r>
          </w:p>
        </w:tc>
        <w:tc>
          <w:tcPr>
            <w:tcW w:w="783" w:type="pct"/>
            <w:tcBorders>
              <w:top w:val="single" w:sz="4" w:space="0" w:color="auto"/>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куб.м</w:t>
            </w:r>
          </w:p>
        </w:tc>
        <w:tc>
          <w:tcPr>
            <w:tcW w:w="552"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widowControl w:val="0"/>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55981,6</w:t>
            </w:r>
          </w:p>
        </w:tc>
        <w:tc>
          <w:tcPr>
            <w:tcW w:w="498"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widowControl w:val="0"/>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56771,46</w:t>
            </w:r>
          </w:p>
        </w:tc>
        <w:tc>
          <w:tcPr>
            <w:tcW w:w="508"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56771,46</w:t>
            </w:r>
          </w:p>
        </w:tc>
        <w:tc>
          <w:tcPr>
            <w:tcW w:w="582"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56771,46</w:t>
            </w:r>
          </w:p>
        </w:tc>
        <w:tc>
          <w:tcPr>
            <w:tcW w:w="509"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widowControl w:val="0"/>
              <w:autoSpaceDE w:val="0"/>
              <w:autoSpaceDN w:val="0"/>
              <w:adjustRightInd w:val="0"/>
              <w:spacing w:after="0" w:line="240" w:lineRule="auto"/>
              <w:jc w:val="center"/>
              <w:rPr>
                <w:rFonts w:ascii="Arial CYR" w:hAnsi="Arial CYR" w:cs="Arial CYR"/>
                <w:sz w:val="24"/>
                <w:szCs w:val="24"/>
                <w:u w:color="FF0000"/>
              </w:rPr>
            </w:pPr>
            <w:r w:rsidRPr="0029452E">
              <w:rPr>
                <w:rFonts w:ascii="Times New Roman CYR" w:hAnsi="Times New Roman CYR" w:cs="Times New Roman CYR"/>
                <w:bCs/>
                <w:sz w:val="20"/>
                <w:szCs w:val="20"/>
                <w:u w:color="FF0000"/>
              </w:rPr>
              <w:t>56771,46</w:t>
            </w:r>
          </w:p>
        </w:tc>
      </w:tr>
      <w:tr w:rsidR="0068668A" w:rsidRPr="0029452E" w:rsidTr="0029452E">
        <w:tblPrEx>
          <w:tblCellMar>
            <w:top w:w="0" w:type="dxa"/>
            <w:bottom w:w="0" w:type="dxa"/>
          </w:tblCellMar>
        </w:tblPrEx>
        <w:trPr>
          <w:trHeight w:val="675"/>
        </w:trPr>
        <w:tc>
          <w:tcPr>
            <w:tcW w:w="290" w:type="pct"/>
            <w:tcBorders>
              <w:top w:val="nil"/>
              <w:left w:val="single" w:sz="4" w:space="0" w:color="auto"/>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 </w:t>
            </w:r>
          </w:p>
        </w:tc>
        <w:tc>
          <w:tcPr>
            <w:tcW w:w="1278"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число проживающих в многоквартирных домах, которым отпущен соответствующий энергетический ресурс</w:t>
            </w:r>
          </w:p>
        </w:tc>
        <w:tc>
          <w:tcPr>
            <w:tcW w:w="783" w:type="pct"/>
            <w:tcBorders>
              <w:top w:val="nil"/>
              <w:left w:val="nil"/>
              <w:bottom w:val="single" w:sz="4" w:space="0" w:color="auto"/>
              <w:right w:val="single" w:sz="4" w:space="0" w:color="auto"/>
            </w:tcBorders>
            <w:vAlign w:val="center"/>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человек</w:t>
            </w:r>
          </w:p>
        </w:tc>
        <w:tc>
          <w:tcPr>
            <w:tcW w:w="552"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3402</w:t>
            </w:r>
          </w:p>
        </w:tc>
        <w:tc>
          <w:tcPr>
            <w:tcW w:w="498"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3450</w:t>
            </w:r>
          </w:p>
        </w:tc>
        <w:tc>
          <w:tcPr>
            <w:tcW w:w="508" w:type="pct"/>
            <w:tcBorders>
              <w:top w:val="single" w:sz="4" w:space="0" w:color="auto"/>
              <w:left w:val="single" w:sz="4" w:space="0" w:color="auto"/>
              <w:bottom w:val="single" w:sz="4" w:space="0" w:color="auto"/>
              <w:right w:val="single" w:sz="4" w:space="0" w:color="auto"/>
            </w:tcBorders>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p>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3450</w:t>
            </w:r>
          </w:p>
        </w:tc>
        <w:tc>
          <w:tcPr>
            <w:tcW w:w="582"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3450</w:t>
            </w:r>
          </w:p>
        </w:tc>
        <w:tc>
          <w:tcPr>
            <w:tcW w:w="509" w:type="pct"/>
            <w:tcBorders>
              <w:top w:val="single" w:sz="4" w:space="0" w:color="auto"/>
              <w:left w:val="single" w:sz="4" w:space="0" w:color="auto"/>
              <w:bottom w:val="single" w:sz="4" w:space="0" w:color="auto"/>
              <w:right w:val="single" w:sz="4" w:space="0" w:color="auto"/>
            </w:tcBorders>
            <w:vAlign w:val="bottom"/>
          </w:tcPr>
          <w:p w:rsidR="0068668A" w:rsidRPr="0029452E" w:rsidRDefault="0068668A">
            <w:pPr>
              <w:autoSpaceDE w:val="0"/>
              <w:autoSpaceDN w:val="0"/>
              <w:adjustRightInd w:val="0"/>
              <w:spacing w:after="0" w:line="240" w:lineRule="auto"/>
              <w:jc w:val="center"/>
              <w:rPr>
                <w:rFonts w:ascii="Times New Roman CYR" w:hAnsi="Times New Roman CYR" w:cs="Times New Roman CYR"/>
                <w:bCs/>
                <w:sz w:val="20"/>
                <w:szCs w:val="20"/>
                <w:u w:color="FF0000"/>
              </w:rPr>
            </w:pPr>
            <w:r w:rsidRPr="0029452E">
              <w:rPr>
                <w:rFonts w:ascii="Times New Roman CYR" w:hAnsi="Times New Roman CYR" w:cs="Times New Roman CYR"/>
                <w:bCs/>
                <w:sz w:val="20"/>
                <w:szCs w:val="20"/>
                <w:u w:color="FF0000"/>
              </w:rPr>
              <w:t>3450</w:t>
            </w:r>
          </w:p>
        </w:tc>
      </w:tr>
    </w:tbl>
    <w:p w:rsidR="0068668A" w:rsidRDefault="0068668A">
      <w:pPr>
        <w:widowControl w:val="0"/>
        <w:autoSpaceDE w:val="0"/>
        <w:autoSpaceDN w:val="0"/>
        <w:adjustRightInd w:val="0"/>
        <w:spacing w:after="0" w:line="240" w:lineRule="auto"/>
        <w:ind w:firstLine="720"/>
        <w:jc w:val="both"/>
        <w:rPr>
          <w:rFonts w:ascii="Times New Roman CYR" w:hAnsi="Times New Roman CYR" w:cs="Times New Roman CYR"/>
          <w:sz w:val="28"/>
          <w:szCs w:val="28"/>
          <w:highlight w:val="white"/>
          <w:u w:color="FF0000"/>
        </w:rPr>
      </w:pPr>
    </w:p>
    <w:p w:rsidR="0068668A" w:rsidRDefault="0068668A">
      <w:pPr>
        <w:widowControl w:val="0"/>
        <w:autoSpaceDE w:val="0"/>
        <w:autoSpaceDN w:val="0"/>
        <w:adjustRightInd w:val="0"/>
        <w:spacing w:after="0" w:line="240" w:lineRule="auto"/>
        <w:ind w:firstLine="720"/>
        <w:jc w:val="both"/>
        <w:rPr>
          <w:rFonts w:ascii="Times New Roman CYR" w:hAnsi="Times New Roman CYR" w:cs="Times New Roman CYR"/>
          <w:sz w:val="28"/>
          <w:szCs w:val="28"/>
          <w:u w:color="FF0000"/>
        </w:rPr>
      </w:pPr>
      <w:r w:rsidRPr="0029452E">
        <w:rPr>
          <w:rFonts w:ascii="Times New Roman CYR" w:hAnsi="Times New Roman CYR" w:cs="Times New Roman CYR"/>
          <w:b/>
          <w:sz w:val="28"/>
          <w:szCs w:val="28"/>
          <w:highlight w:val="white"/>
          <w:u w:color="FF0000"/>
        </w:rPr>
        <w:t>39.5</w:t>
      </w:r>
      <w:r>
        <w:rPr>
          <w:rFonts w:ascii="Times New Roman CYR" w:hAnsi="Times New Roman CYR" w:cs="Times New Roman CYR"/>
          <w:sz w:val="28"/>
          <w:szCs w:val="28"/>
          <w:highlight w:val="white"/>
          <w:u w:color="FF0000"/>
        </w:rPr>
        <w:t xml:space="preserve"> </w:t>
      </w:r>
      <w:r>
        <w:rPr>
          <w:rFonts w:ascii="Times New Roman CYR" w:hAnsi="Times New Roman CYR" w:cs="Times New Roman CYR"/>
          <w:sz w:val="28"/>
          <w:szCs w:val="28"/>
          <w:u w:color="FF0000"/>
        </w:rPr>
        <w:t>Показатели удельной величины потребления природного газа равны "0", так как в районе отсутствует инфраструктура.</w:t>
      </w:r>
    </w:p>
    <w:p w:rsidR="0029452E" w:rsidRDefault="0029452E">
      <w:pPr>
        <w:widowControl w:val="0"/>
        <w:autoSpaceDE w:val="0"/>
        <w:autoSpaceDN w:val="0"/>
        <w:adjustRightInd w:val="0"/>
        <w:spacing w:after="0" w:line="240" w:lineRule="auto"/>
        <w:rPr>
          <w:rFonts w:ascii="Times New Roman CYR" w:hAnsi="Times New Roman CYR" w:cs="Times New Roman CYR"/>
          <w:b/>
          <w:bCs/>
          <w:color w:val="000000"/>
          <w:sz w:val="28"/>
          <w:szCs w:val="28"/>
          <w:u w:color="FF0000"/>
        </w:rPr>
      </w:pPr>
    </w:p>
    <w:p w:rsidR="0068668A" w:rsidRDefault="0068668A" w:rsidP="0029452E">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За период 2024 года объем электрической энергии, потребленной муниципальными бюджетными учреждениями, составил 2 616 611 кВтч, среднегодовая численность постоянного населения Уярского района составила 17 850 человек. Согласно расчета объем потребления составил 148,08 кВт/ч на 1 человека населения.</w:t>
      </w:r>
      <w:r>
        <w:rPr>
          <w:rFonts w:ascii="Arial CYR" w:hAnsi="Arial CYR" w:cs="Arial CYR"/>
          <w:sz w:val="24"/>
          <w:szCs w:val="24"/>
          <w:u w:color="FF0000"/>
        </w:rPr>
        <w:t xml:space="preserve"> </w:t>
      </w:r>
      <w:r>
        <w:rPr>
          <w:rFonts w:ascii="Times New Roman CYR" w:hAnsi="Times New Roman CYR" w:cs="Times New Roman CYR"/>
          <w:sz w:val="28"/>
          <w:szCs w:val="28"/>
          <w:u w:color="FF0000"/>
        </w:rPr>
        <w:t>Снижение объясняется снижением численности постоянно проживающего населения.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Планируется ежегодное снижение потребления электрической энергии учреждениями за счет установки энергосберегающих ламп, оборудования коридорных помещений датчиками движения, а так же проведению разъяснительной работы с персоналом о необходимости экономии электрической энергии при пользовании электробытовыми и осветительными приборами и пропаганде «Уходя, гасите свет» и т.д., существенную экономию дает запрет применения электронагревательных бытовых приборов.</w:t>
      </w:r>
    </w:p>
    <w:p w:rsidR="0068668A" w:rsidRDefault="0068668A">
      <w:pPr>
        <w:autoSpaceDE w:val="0"/>
        <w:autoSpaceDN w:val="0"/>
        <w:adjustRightInd w:val="0"/>
        <w:spacing w:after="0" w:line="240" w:lineRule="auto"/>
        <w:ind w:firstLine="709"/>
        <w:jc w:val="both"/>
        <w:rPr>
          <w:rFonts w:ascii="Times New Roman CYR" w:hAnsi="Times New Roman CYR" w:cs="Times New Roman CYR"/>
          <w:b/>
          <w:bCs/>
          <w:sz w:val="28"/>
          <w:szCs w:val="28"/>
          <w:u w:color="FF0000"/>
        </w:rPr>
      </w:pPr>
    </w:p>
    <w:p w:rsidR="0068668A" w:rsidRDefault="0068668A">
      <w:pPr>
        <w:autoSpaceDE w:val="0"/>
        <w:autoSpaceDN w:val="0"/>
        <w:adjustRightInd w:val="0"/>
        <w:spacing w:after="0" w:line="240" w:lineRule="auto"/>
        <w:ind w:firstLine="720"/>
        <w:jc w:val="both"/>
        <w:rPr>
          <w:rFonts w:ascii="Times New Roman CYR" w:hAnsi="Times New Roman CYR" w:cs="Times New Roman CYR"/>
          <w:sz w:val="28"/>
          <w:szCs w:val="28"/>
          <w:u w:color="FF0000"/>
        </w:rPr>
      </w:pPr>
      <w:r>
        <w:rPr>
          <w:rFonts w:ascii="Times New Roman CYR" w:hAnsi="Times New Roman CYR" w:cs="Times New Roman CYR"/>
          <w:b/>
          <w:bCs/>
          <w:sz w:val="28"/>
          <w:szCs w:val="28"/>
          <w:u w:color="FF0000"/>
        </w:rPr>
        <w:t>40.2 тепловая энергия: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За период 2024 года объем тепловой энергии, потребленной муниципальными бюджетными учреждениями, составил 11 216,79 Гкал. Общая площадь учреждений составляет 72837 кв.м. Количество тепловой энергии, отпущенной муниципальным бюджетным учреждениям составила 0,15 Гкал на 1 кв. метр общей площади.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В целях снижения расхода тепловой энергии планируется сократить потери тепловой энергии. Основные потери тепла в учреждениях происходят через входные двери, окна и потолок. Учреждениями планируется замена </w:t>
      </w:r>
      <w:r>
        <w:rPr>
          <w:rFonts w:ascii="Times New Roman CYR" w:hAnsi="Times New Roman CYR" w:cs="Times New Roman CYR"/>
          <w:sz w:val="28"/>
          <w:szCs w:val="28"/>
          <w:u w:color="FF0000"/>
        </w:rPr>
        <w:lastRenderedPageBreak/>
        <w:t>старых деревянных окон на окна ПВХ, установка теплоотражающих контуров за отопительные батареи, оборудование входных дверей автоматическими доводчиками, утепление потолков за счет современных теплоизолирующих материалов.</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p>
    <w:p w:rsidR="0068668A" w:rsidRDefault="0068668A">
      <w:pPr>
        <w:autoSpaceDE w:val="0"/>
        <w:autoSpaceDN w:val="0"/>
        <w:adjustRightInd w:val="0"/>
        <w:spacing w:after="0" w:line="240" w:lineRule="auto"/>
        <w:ind w:firstLine="720"/>
        <w:jc w:val="both"/>
        <w:rPr>
          <w:rFonts w:ascii="Times New Roman CYR" w:hAnsi="Times New Roman CYR" w:cs="Times New Roman CYR"/>
          <w:sz w:val="28"/>
          <w:szCs w:val="28"/>
          <w:u w:color="FF0000"/>
        </w:rPr>
      </w:pPr>
      <w:r>
        <w:rPr>
          <w:rFonts w:ascii="Times New Roman CYR" w:hAnsi="Times New Roman CYR" w:cs="Times New Roman CYR"/>
          <w:b/>
          <w:bCs/>
          <w:sz w:val="28"/>
          <w:szCs w:val="28"/>
          <w:u w:color="FF0000"/>
        </w:rPr>
        <w:t>40.3, 40.4 вода ( горячая, холодная)</w:t>
      </w:r>
      <w:r>
        <w:rPr>
          <w:rFonts w:ascii="Times New Roman CYR" w:hAnsi="Times New Roman CYR" w:cs="Times New Roman CYR"/>
          <w:sz w:val="28"/>
          <w:szCs w:val="28"/>
          <w:u w:color="FF0000"/>
        </w:rPr>
        <w:t>:</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Горячая вода муниципальным бюджетным учреждениям в 2024 году не отпускалась. </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По данным организаций, осуществляющих водоснабжение, муниципальным бюджетным учреждениям отпущено 39 960 м.куб. холодной воды (данные статистической формы 1-водопровод). Соответственно величина потребления составила 2,23 м. куб. на 1 человека населения, что ниже уровня прошлого года. Снижение показателя потребления холодной воды объясняется снижением постоянно проживающего населения, установкой приборов ком</w:t>
      </w:r>
      <w:r w:rsidR="005447FF">
        <w:rPr>
          <w:rFonts w:ascii="Times New Roman CYR" w:hAnsi="Times New Roman CYR" w:cs="Times New Roman CYR"/>
          <w:sz w:val="28"/>
          <w:szCs w:val="28"/>
          <w:u w:color="FF0000"/>
        </w:rPr>
        <w:t>м</w:t>
      </w:r>
      <w:r>
        <w:rPr>
          <w:rFonts w:ascii="Times New Roman CYR" w:hAnsi="Times New Roman CYR" w:cs="Times New Roman CYR"/>
          <w:sz w:val="28"/>
          <w:szCs w:val="28"/>
          <w:u w:color="FF0000"/>
        </w:rPr>
        <w:t>ерческого учета и проведением ремонтно-вос</w:t>
      </w:r>
      <w:r w:rsidR="005447FF">
        <w:rPr>
          <w:rFonts w:ascii="Times New Roman CYR" w:hAnsi="Times New Roman CYR" w:cs="Times New Roman CYR"/>
          <w:sz w:val="28"/>
          <w:szCs w:val="28"/>
          <w:u w:color="FF0000"/>
        </w:rPr>
        <w:t>с</w:t>
      </w:r>
      <w:r>
        <w:rPr>
          <w:rFonts w:ascii="Times New Roman CYR" w:hAnsi="Times New Roman CYR" w:cs="Times New Roman CYR"/>
          <w:sz w:val="28"/>
          <w:szCs w:val="28"/>
          <w:u w:color="FF0000"/>
        </w:rPr>
        <w:t>тановительных работ на сетях холодного водоснабжения.</w:t>
      </w:r>
    </w:p>
    <w:p w:rsidR="0068668A" w:rsidRDefault="0068668A">
      <w:pPr>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На плановый период 2025-2027 гг.  прогнозируется снижение значения  показателя. Для снижения потребления холодной воды в учреждениях планируется установка экономичных кранов, переоборудование сливных бачков в туалетах и проведение разъяснительной работы с сотрудниками и персоналом учреждений.</w:t>
      </w:r>
    </w:p>
    <w:tbl>
      <w:tblPr>
        <w:tblW w:w="4939" w:type="pct"/>
        <w:tblInd w:w="108" w:type="dxa"/>
        <w:tblLook w:val="0000" w:firstRow="0" w:lastRow="0" w:firstColumn="0" w:lastColumn="0" w:noHBand="0" w:noVBand="0"/>
      </w:tblPr>
      <w:tblGrid>
        <w:gridCol w:w="3791"/>
        <w:gridCol w:w="1199"/>
        <w:gridCol w:w="1199"/>
        <w:gridCol w:w="1205"/>
        <w:gridCol w:w="1195"/>
        <w:gridCol w:w="1194"/>
      </w:tblGrid>
      <w:tr w:rsidR="0068668A" w:rsidTr="00C43F13">
        <w:tblPrEx>
          <w:tblCellMar>
            <w:top w:w="0" w:type="dxa"/>
            <w:bottom w:w="0" w:type="dxa"/>
          </w:tblCellMar>
        </w:tblPrEx>
        <w:trPr>
          <w:trHeight w:val="230"/>
        </w:trPr>
        <w:tc>
          <w:tcPr>
            <w:tcW w:w="1937" w:type="pct"/>
            <w:vMerge w:val="restar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r>
              <w:rPr>
                <w:rFonts w:ascii="Times New Roman CYR" w:hAnsi="Times New Roman CYR" w:cs="Times New Roman CYR"/>
                <w:color w:val="000000"/>
                <w:u w:color="FF0000"/>
              </w:rPr>
              <w:t>Наименование показателя и единицы измерения</w:t>
            </w:r>
          </w:p>
        </w:tc>
        <w:tc>
          <w:tcPr>
            <w:tcW w:w="613" w:type="pct"/>
            <w:tcBorders>
              <w:top w:val="single" w:sz="4" w:space="0" w:color="auto"/>
              <w:left w:val="nil"/>
              <w:bottom w:val="single" w:sz="4" w:space="0" w:color="auto"/>
              <w:right w:val="nil"/>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u w:color="FF0000"/>
              </w:rPr>
            </w:pPr>
          </w:p>
        </w:tc>
        <w:tc>
          <w:tcPr>
            <w:tcW w:w="2450" w:type="pct"/>
            <w:gridSpan w:val="4"/>
            <w:tcBorders>
              <w:top w:val="single" w:sz="4" w:space="0" w:color="auto"/>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Значения показателя</w:t>
            </w:r>
          </w:p>
        </w:tc>
      </w:tr>
      <w:tr w:rsidR="0068668A" w:rsidTr="00C43F13">
        <w:tblPrEx>
          <w:tblCellMar>
            <w:top w:w="0" w:type="dxa"/>
            <w:bottom w:w="0" w:type="dxa"/>
          </w:tblCellMar>
        </w:tblPrEx>
        <w:trPr>
          <w:trHeight w:val="535"/>
        </w:trPr>
        <w:tc>
          <w:tcPr>
            <w:tcW w:w="1937" w:type="pct"/>
            <w:vMerge/>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u w:color="FF0000"/>
              </w:rPr>
            </w:pP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2023 факт</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2024 факт</w:t>
            </w:r>
          </w:p>
        </w:tc>
        <w:tc>
          <w:tcPr>
            <w:tcW w:w="616" w:type="pct"/>
            <w:tcBorders>
              <w:top w:val="nil"/>
              <w:left w:val="nil"/>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2025</w:t>
            </w:r>
          </w:p>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прогноз</w:t>
            </w:r>
          </w:p>
        </w:tc>
        <w:tc>
          <w:tcPr>
            <w:tcW w:w="611" w:type="pct"/>
            <w:tcBorders>
              <w:top w:val="nil"/>
              <w:left w:val="nil"/>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2026</w:t>
            </w:r>
          </w:p>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прогноз</w:t>
            </w:r>
          </w:p>
        </w:tc>
        <w:tc>
          <w:tcPr>
            <w:tcW w:w="611" w:type="pct"/>
            <w:tcBorders>
              <w:top w:val="nil"/>
              <w:left w:val="nil"/>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2027</w:t>
            </w:r>
          </w:p>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прогноз</w:t>
            </w:r>
          </w:p>
        </w:tc>
      </w:tr>
      <w:tr w:rsidR="0068668A" w:rsidTr="00C43F13">
        <w:tblPrEx>
          <w:tblCellMar>
            <w:top w:w="0" w:type="dxa"/>
            <w:bottom w:w="0" w:type="dxa"/>
          </w:tblCellMar>
        </w:tblPrEx>
        <w:trPr>
          <w:trHeight w:val="437"/>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40.1. Потребление электрической энергии, кВт·ч</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148,64</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146,58</w:t>
            </w:r>
          </w:p>
        </w:tc>
        <w:tc>
          <w:tcPr>
            <w:tcW w:w="616"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144,83</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142,97</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142,22</w:t>
            </w:r>
          </w:p>
        </w:tc>
      </w:tr>
      <w:tr w:rsidR="0068668A" w:rsidTr="00C43F13">
        <w:tblPrEx>
          <w:tblCellMar>
            <w:top w:w="0" w:type="dxa"/>
            <w:bottom w:w="0" w:type="dxa"/>
          </w:tblCellMar>
        </w:tblPrEx>
        <w:trPr>
          <w:trHeight w:val="690"/>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объем потребленной (израсходованной) электрической энергии муниципальными учреждениями, кВтч</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2 672 498</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2 616 611</w:t>
            </w:r>
          </w:p>
        </w:tc>
        <w:tc>
          <w:tcPr>
            <w:tcW w:w="616"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2 566 611</w:t>
            </w:r>
          </w:p>
        </w:tc>
        <w:tc>
          <w:tcPr>
            <w:tcW w:w="611"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2 517 981</w:t>
            </w:r>
          </w:p>
        </w:tc>
        <w:tc>
          <w:tcPr>
            <w:tcW w:w="611"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2 497 617</w:t>
            </w:r>
          </w:p>
        </w:tc>
      </w:tr>
      <w:tr w:rsidR="0068668A" w:rsidTr="00C43F13">
        <w:tblPrEx>
          <w:tblCellMar>
            <w:top w:w="0" w:type="dxa"/>
            <w:bottom w:w="0" w:type="dxa"/>
          </w:tblCellMar>
        </w:tblPrEx>
        <w:trPr>
          <w:trHeight w:val="636"/>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u w:color="FF0000"/>
              </w:rPr>
            </w:pPr>
            <w:r w:rsidRPr="005447FF">
              <w:rPr>
                <w:rFonts w:ascii="Times New Roman CYR" w:hAnsi="Times New Roman CYR" w:cs="Times New Roman CYR"/>
                <w:bCs/>
                <w:u w:color="FF0000"/>
              </w:rPr>
              <w:t>среднегодовая</w:t>
            </w:r>
            <w:r w:rsidRPr="005447FF">
              <w:rPr>
                <w:rFonts w:ascii="Times New Roman CYR" w:hAnsi="Times New Roman CYR" w:cs="Times New Roman CYR"/>
                <w:u w:color="FF0000"/>
              </w:rPr>
              <w:t xml:space="preserve"> ч</w:t>
            </w:r>
            <w:r>
              <w:rPr>
                <w:rFonts w:ascii="Times New Roman CYR" w:hAnsi="Times New Roman CYR" w:cs="Times New Roman CYR"/>
                <w:color w:val="000000"/>
                <w:u w:color="FF0000"/>
              </w:rPr>
              <w:t>исленность постоянного населения муниципального, городского округа (муниципального района), чел.</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17 979</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17 850</w:t>
            </w:r>
          </w:p>
        </w:tc>
        <w:tc>
          <w:tcPr>
            <w:tcW w:w="616"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17 721</w:t>
            </w:r>
          </w:p>
        </w:tc>
        <w:tc>
          <w:tcPr>
            <w:tcW w:w="611"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17 611</w:t>
            </w:r>
          </w:p>
        </w:tc>
        <w:tc>
          <w:tcPr>
            <w:tcW w:w="611"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Times New Roman CYR" w:hAnsi="Times New Roman CYR" w:cs="Times New Roman CYR"/>
                <w:sz w:val="20"/>
                <w:szCs w:val="20"/>
                <w:u w:color="FF0000"/>
              </w:rPr>
            </w:pPr>
            <w:r>
              <w:rPr>
                <w:rFonts w:ascii="Times New Roman CYR" w:hAnsi="Times New Roman CYR" w:cs="Times New Roman CYR"/>
                <w:sz w:val="20"/>
                <w:szCs w:val="20"/>
                <w:u w:color="FF0000"/>
              </w:rPr>
              <w:t>17 561</w:t>
            </w:r>
          </w:p>
        </w:tc>
      </w:tr>
      <w:tr w:rsidR="0068668A" w:rsidTr="00C43F13">
        <w:tblPrEx>
          <w:tblCellMar>
            <w:top w:w="0" w:type="dxa"/>
            <w:bottom w:w="0" w:type="dxa"/>
          </w:tblCellMar>
        </w:tblPrEx>
        <w:trPr>
          <w:trHeight w:val="437"/>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40.2. Потребление тепловой энергии, Гкал на 1 кв. метр общей площади</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0,14</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b/>
                <w:bCs/>
                <w:color w:val="000000"/>
                <w:sz w:val="20"/>
                <w:szCs w:val="20"/>
                <w:u w:color="FF0000"/>
              </w:rPr>
              <w:t>0,15</w:t>
            </w:r>
          </w:p>
        </w:tc>
        <w:tc>
          <w:tcPr>
            <w:tcW w:w="616" w:type="pct"/>
            <w:tcBorders>
              <w:top w:val="nil"/>
              <w:left w:val="nil"/>
              <w:bottom w:val="single" w:sz="4" w:space="0" w:color="auto"/>
              <w:right w:val="single" w:sz="4" w:space="0" w:color="auto"/>
            </w:tcBorders>
            <w:shd w:val="clear" w:color="000000" w:fill="D9D9D9"/>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b/>
                <w:bCs/>
                <w:color w:val="000000"/>
                <w:sz w:val="20"/>
                <w:szCs w:val="20"/>
                <w:u w:color="FF0000"/>
              </w:rPr>
              <w:t>0,15</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b/>
                <w:bCs/>
                <w:color w:val="000000"/>
                <w:sz w:val="20"/>
                <w:szCs w:val="20"/>
                <w:u w:color="FF0000"/>
              </w:rPr>
              <w:t>0,15</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widowControl w:val="0"/>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0,15</w:t>
            </w:r>
          </w:p>
        </w:tc>
      </w:tr>
      <w:tr w:rsidR="0068668A" w:rsidTr="00C43F13">
        <w:tblPrEx>
          <w:tblCellMar>
            <w:top w:w="0" w:type="dxa"/>
            <w:bottom w:w="0" w:type="dxa"/>
          </w:tblCellMar>
        </w:tblPrEx>
        <w:trPr>
          <w:trHeight w:val="690"/>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суммарное количество тепловой энергии, потребленной муниципальными учреждениями, Гкал</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10 332,72</w:t>
            </w:r>
          </w:p>
        </w:tc>
        <w:tc>
          <w:tcPr>
            <w:tcW w:w="613"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11 216,79</w:t>
            </w:r>
          </w:p>
        </w:tc>
        <w:tc>
          <w:tcPr>
            <w:tcW w:w="616"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11 216,79</w:t>
            </w:r>
          </w:p>
        </w:tc>
        <w:tc>
          <w:tcPr>
            <w:tcW w:w="611"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11 216,79</w:t>
            </w:r>
          </w:p>
        </w:tc>
        <w:tc>
          <w:tcPr>
            <w:tcW w:w="611"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11 216,79</w:t>
            </w:r>
          </w:p>
        </w:tc>
      </w:tr>
      <w:tr w:rsidR="0068668A" w:rsidTr="00C43F13">
        <w:tblPrEx>
          <w:tblCellMar>
            <w:top w:w="0" w:type="dxa"/>
            <w:bottom w:w="0" w:type="dxa"/>
          </w:tblCellMar>
        </w:tblPrEx>
        <w:trPr>
          <w:trHeight w:val="460"/>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общая площадь муниципальных учреждений, кв.м</w:t>
            </w:r>
          </w:p>
        </w:tc>
        <w:tc>
          <w:tcPr>
            <w:tcW w:w="613"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72 837,00</w:t>
            </w:r>
          </w:p>
        </w:tc>
        <w:tc>
          <w:tcPr>
            <w:tcW w:w="613"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72 837,00</w:t>
            </w:r>
          </w:p>
        </w:tc>
        <w:tc>
          <w:tcPr>
            <w:tcW w:w="616"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72 837,00</w:t>
            </w:r>
          </w:p>
        </w:tc>
        <w:tc>
          <w:tcPr>
            <w:tcW w:w="611"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Arial CYR" w:hAnsi="Arial CYR" w:cs="Arial CYR"/>
                <w:sz w:val="24"/>
                <w:szCs w:val="24"/>
                <w:u w:color="FF0000"/>
              </w:rPr>
            </w:pPr>
            <w:r>
              <w:rPr>
                <w:rFonts w:ascii="Times New Roman CYR" w:hAnsi="Times New Roman CYR" w:cs="Times New Roman CYR"/>
                <w:color w:val="000000"/>
                <w:sz w:val="20"/>
                <w:szCs w:val="20"/>
                <w:u w:color="FF0000"/>
              </w:rPr>
              <w:t>72 837,00</w:t>
            </w:r>
          </w:p>
        </w:tc>
        <w:tc>
          <w:tcPr>
            <w:tcW w:w="611" w:type="pct"/>
            <w:tcBorders>
              <w:top w:val="nil"/>
              <w:left w:val="nil"/>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72 837,00</w:t>
            </w:r>
          </w:p>
        </w:tc>
      </w:tr>
      <w:tr w:rsidR="0068668A" w:rsidTr="00C43F13">
        <w:tblPrEx>
          <w:tblCellMar>
            <w:top w:w="0" w:type="dxa"/>
            <w:bottom w:w="0" w:type="dxa"/>
          </w:tblCellMar>
        </w:tblPrEx>
        <w:trPr>
          <w:trHeight w:val="230"/>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40.3. Потребление горячей воды, куб. м</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#ДЕЛ/0!</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#ДЕЛ/0!</w:t>
            </w:r>
          </w:p>
        </w:tc>
        <w:tc>
          <w:tcPr>
            <w:tcW w:w="616"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#ДЕЛ/0!</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#ДЕЛ/0!</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#ДЕЛ/0!</w:t>
            </w:r>
          </w:p>
        </w:tc>
      </w:tr>
      <w:tr w:rsidR="0068668A" w:rsidTr="00C43F13">
        <w:tblPrEx>
          <w:tblCellMar>
            <w:top w:w="0" w:type="dxa"/>
            <w:bottom w:w="0" w:type="dxa"/>
          </w:tblCellMar>
        </w:tblPrEx>
        <w:trPr>
          <w:trHeight w:val="690"/>
        </w:trPr>
        <w:tc>
          <w:tcPr>
            <w:tcW w:w="1937" w:type="pct"/>
            <w:tcBorders>
              <w:top w:val="nil"/>
              <w:left w:val="single" w:sz="4" w:space="0" w:color="auto"/>
              <w:bottom w:val="single" w:sz="4" w:space="0" w:color="auto"/>
              <w:right w:val="single" w:sz="4" w:space="0" w:color="auto"/>
            </w:tcBorders>
            <w:vAlign w:val="center"/>
          </w:tcPr>
          <w:p w:rsidR="0068668A" w:rsidRPr="00C43F13" w:rsidRDefault="0068668A">
            <w:pPr>
              <w:autoSpaceDE w:val="0"/>
              <w:autoSpaceDN w:val="0"/>
              <w:adjustRightInd w:val="0"/>
              <w:spacing w:after="0" w:line="240" w:lineRule="auto"/>
              <w:rPr>
                <w:rFonts w:ascii="Times New Roman CYR" w:hAnsi="Times New Roman CYR" w:cs="Times New Roman CYR"/>
                <w:u w:color="FF0000"/>
              </w:rPr>
            </w:pPr>
            <w:r w:rsidRPr="00C43F13">
              <w:rPr>
                <w:rFonts w:ascii="Times New Roman CYR" w:hAnsi="Times New Roman CYR" w:cs="Times New Roman CYR"/>
                <w:u w:color="FF0000"/>
              </w:rPr>
              <w:lastRenderedPageBreak/>
              <w:t>объем потребленной (израсходованной) горячей воды муниципальными учреждениями, куб.м</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6"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1" w:type="pct"/>
            <w:tcBorders>
              <w:top w:val="nil"/>
              <w:left w:val="nil"/>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p>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1" w:type="pct"/>
            <w:tcBorders>
              <w:top w:val="nil"/>
              <w:left w:val="nil"/>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p>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r>
      <w:tr w:rsidR="0068668A" w:rsidTr="00C43F13">
        <w:tblPrEx>
          <w:tblCellMar>
            <w:top w:w="0" w:type="dxa"/>
            <w:bottom w:w="0" w:type="dxa"/>
          </w:tblCellMar>
        </w:tblPrEx>
        <w:trPr>
          <w:trHeight w:val="699"/>
        </w:trPr>
        <w:tc>
          <w:tcPr>
            <w:tcW w:w="1937" w:type="pct"/>
            <w:tcBorders>
              <w:top w:val="nil"/>
              <w:left w:val="single" w:sz="4" w:space="0" w:color="auto"/>
              <w:bottom w:val="single" w:sz="4" w:space="0" w:color="auto"/>
              <w:right w:val="single" w:sz="4" w:space="0" w:color="auto"/>
            </w:tcBorders>
            <w:vAlign w:val="center"/>
          </w:tcPr>
          <w:p w:rsidR="0068668A" w:rsidRPr="00C43F13" w:rsidRDefault="0068668A">
            <w:pPr>
              <w:autoSpaceDE w:val="0"/>
              <w:autoSpaceDN w:val="0"/>
              <w:adjustRightInd w:val="0"/>
              <w:spacing w:after="0" w:line="240" w:lineRule="auto"/>
              <w:rPr>
                <w:rFonts w:ascii="Times New Roman CYR" w:hAnsi="Times New Roman CYR" w:cs="Times New Roman CYR"/>
                <w:u w:color="FF0000"/>
              </w:rPr>
            </w:pPr>
            <w:r w:rsidRPr="00C43F13">
              <w:rPr>
                <w:rFonts w:ascii="Times New Roman CYR" w:hAnsi="Times New Roman CYR" w:cs="Times New Roman CYR"/>
                <w:bCs/>
                <w:u w:color="FF0000"/>
              </w:rPr>
              <w:t>среднегодовая</w:t>
            </w:r>
            <w:r w:rsidRPr="00C43F13">
              <w:rPr>
                <w:rFonts w:ascii="Times New Roman CYR" w:hAnsi="Times New Roman CYR" w:cs="Times New Roman CYR"/>
                <w:u w:color="FF0000"/>
              </w:rPr>
              <w:t xml:space="preserve"> численность постоянного населения муниципального, городского округа (муниципального района), чел.</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6"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1" w:type="pct"/>
            <w:tcBorders>
              <w:top w:val="nil"/>
              <w:left w:val="nil"/>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p>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c>
          <w:tcPr>
            <w:tcW w:w="611" w:type="pct"/>
            <w:tcBorders>
              <w:top w:val="nil"/>
              <w:left w:val="nil"/>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p>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0</w:t>
            </w:r>
          </w:p>
        </w:tc>
      </w:tr>
      <w:tr w:rsidR="0068668A" w:rsidTr="00C43F13">
        <w:tblPrEx>
          <w:tblCellMar>
            <w:top w:w="0" w:type="dxa"/>
            <w:bottom w:w="0" w:type="dxa"/>
          </w:tblCellMar>
        </w:tblPrEx>
        <w:trPr>
          <w:trHeight w:val="230"/>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b/>
                <w:bCs/>
                <w:color w:val="000000"/>
                <w:u w:color="FF0000"/>
              </w:rPr>
            </w:pPr>
            <w:r>
              <w:rPr>
                <w:rFonts w:ascii="Times New Roman CYR" w:hAnsi="Times New Roman CYR" w:cs="Times New Roman CYR"/>
                <w:b/>
                <w:bCs/>
                <w:color w:val="000000"/>
                <w:u w:color="FF0000"/>
              </w:rPr>
              <w:t>40.4. Потребление холодной воды, куб. м</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2,5</w:t>
            </w:r>
          </w:p>
        </w:tc>
        <w:tc>
          <w:tcPr>
            <w:tcW w:w="613"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line="240" w:lineRule="auto"/>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2,23</w:t>
            </w:r>
          </w:p>
        </w:tc>
        <w:tc>
          <w:tcPr>
            <w:tcW w:w="616"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2,23</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2,23</w:t>
            </w:r>
          </w:p>
        </w:tc>
        <w:tc>
          <w:tcPr>
            <w:tcW w:w="611" w:type="pct"/>
            <w:tcBorders>
              <w:top w:val="nil"/>
              <w:left w:val="nil"/>
              <w:bottom w:val="single" w:sz="4" w:space="0" w:color="auto"/>
              <w:right w:val="single" w:sz="4" w:space="0" w:color="auto"/>
            </w:tcBorders>
            <w:shd w:val="clear" w:color="000000" w:fill="D9D9D9"/>
            <w:vAlign w:val="center"/>
          </w:tcPr>
          <w:p w:rsidR="0068668A" w:rsidRDefault="0068668A">
            <w:pPr>
              <w:autoSpaceDE w:val="0"/>
              <w:autoSpaceDN w:val="0"/>
              <w:adjustRightInd w:val="0"/>
              <w:spacing w:after="0"/>
              <w:jc w:val="center"/>
              <w:rPr>
                <w:rFonts w:ascii="Times New Roman CYR" w:hAnsi="Times New Roman CYR" w:cs="Times New Roman CYR"/>
                <w:b/>
                <w:bCs/>
                <w:color w:val="000000"/>
                <w:sz w:val="20"/>
                <w:szCs w:val="20"/>
                <w:u w:color="FF0000"/>
              </w:rPr>
            </w:pPr>
            <w:r>
              <w:rPr>
                <w:rFonts w:ascii="Times New Roman CYR" w:hAnsi="Times New Roman CYR" w:cs="Times New Roman CYR"/>
                <w:b/>
                <w:bCs/>
                <w:color w:val="000000"/>
                <w:sz w:val="20"/>
                <w:szCs w:val="20"/>
                <w:u w:color="FF0000"/>
              </w:rPr>
              <w:t>2,23</w:t>
            </w:r>
          </w:p>
        </w:tc>
      </w:tr>
      <w:tr w:rsidR="0068668A" w:rsidTr="00C43F13">
        <w:tblPrEx>
          <w:tblCellMar>
            <w:top w:w="0" w:type="dxa"/>
            <w:bottom w:w="0" w:type="dxa"/>
          </w:tblCellMar>
        </w:tblPrEx>
        <w:trPr>
          <w:trHeight w:val="690"/>
        </w:trPr>
        <w:tc>
          <w:tcPr>
            <w:tcW w:w="1937" w:type="pct"/>
            <w:tcBorders>
              <w:top w:val="nil"/>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u w:color="FF0000"/>
              </w:rPr>
            </w:pPr>
            <w:r>
              <w:rPr>
                <w:rFonts w:ascii="Times New Roman CYR" w:hAnsi="Times New Roman CYR" w:cs="Times New Roman CYR"/>
                <w:color w:val="000000"/>
                <w:u w:color="FF0000"/>
              </w:rPr>
              <w:t>объем потребленной (израсходованной) холодной воды муниципальными учреждениями, куб.м</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45 110,0</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39 960</w:t>
            </w:r>
          </w:p>
        </w:tc>
        <w:tc>
          <w:tcPr>
            <w:tcW w:w="616"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39 471</w:t>
            </w:r>
          </w:p>
        </w:tc>
        <w:tc>
          <w:tcPr>
            <w:tcW w:w="611"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39 074,06</w:t>
            </w:r>
          </w:p>
        </w:tc>
        <w:tc>
          <w:tcPr>
            <w:tcW w:w="611"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38 661,51</w:t>
            </w:r>
          </w:p>
        </w:tc>
      </w:tr>
      <w:tr w:rsidR="0068668A" w:rsidTr="00C43F13">
        <w:tblPrEx>
          <w:tblCellMar>
            <w:top w:w="0" w:type="dxa"/>
            <w:bottom w:w="0" w:type="dxa"/>
          </w:tblCellMar>
        </w:tblPrEx>
        <w:trPr>
          <w:trHeight w:val="616"/>
        </w:trPr>
        <w:tc>
          <w:tcPr>
            <w:tcW w:w="1937" w:type="pct"/>
            <w:tcBorders>
              <w:top w:val="nil"/>
              <w:left w:val="single" w:sz="4" w:space="0" w:color="auto"/>
              <w:bottom w:val="single" w:sz="4" w:space="0" w:color="auto"/>
              <w:right w:val="single" w:sz="4" w:space="0" w:color="auto"/>
            </w:tcBorders>
            <w:vAlign w:val="center"/>
          </w:tcPr>
          <w:p w:rsidR="0068668A" w:rsidRPr="00C43F13" w:rsidRDefault="0068668A">
            <w:pPr>
              <w:autoSpaceDE w:val="0"/>
              <w:autoSpaceDN w:val="0"/>
              <w:adjustRightInd w:val="0"/>
              <w:spacing w:after="0" w:line="240" w:lineRule="auto"/>
              <w:rPr>
                <w:rFonts w:ascii="Times New Roman CYR" w:hAnsi="Times New Roman CYR" w:cs="Times New Roman CYR"/>
                <w:u w:color="FF0000"/>
              </w:rPr>
            </w:pPr>
            <w:r w:rsidRPr="00C43F13">
              <w:rPr>
                <w:rFonts w:ascii="Times New Roman CYR" w:hAnsi="Times New Roman CYR" w:cs="Times New Roman CYR"/>
                <w:bCs/>
                <w:u w:color="FF0000"/>
              </w:rPr>
              <w:t>среднегодовая</w:t>
            </w:r>
            <w:r w:rsidRPr="00C43F13">
              <w:rPr>
                <w:rFonts w:ascii="Times New Roman CYR" w:hAnsi="Times New Roman CYR" w:cs="Times New Roman CYR"/>
                <w:u w:color="FF0000"/>
              </w:rPr>
              <w:t xml:space="preserve"> численность постоянного населения муниципального, городского округа (муниципального района), чел.</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17 979</w:t>
            </w:r>
          </w:p>
        </w:tc>
        <w:tc>
          <w:tcPr>
            <w:tcW w:w="613"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17 850</w:t>
            </w:r>
          </w:p>
        </w:tc>
        <w:tc>
          <w:tcPr>
            <w:tcW w:w="616"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17 700</w:t>
            </w:r>
          </w:p>
        </w:tc>
        <w:tc>
          <w:tcPr>
            <w:tcW w:w="611"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17 522</w:t>
            </w:r>
          </w:p>
        </w:tc>
        <w:tc>
          <w:tcPr>
            <w:tcW w:w="611" w:type="pct"/>
            <w:tcBorders>
              <w:top w:val="nil"/>
              <w:left w:val="nil"/>
              <w:bottom w:val="single" w:sz="4" w:space="0" w:color="auto"/>
              <w:right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0"/>
                <w:szCs w:val="20"/>
                <w:u w:color="FF0000"/>
              </w:rPr>
            </w:pPr>
            <w:r>
              <w:rPr>
                <w:rFonts w:ascii="Times New Roman CYR" w:hAnsi="Times New Roman CYR" w:cs="Times New Roman CYR"/>
                <w:color w:val="000000"/>
                <w:sz w:val="20"/>
                <w:szCs w:val="20"/>
                <w:u w:color="FF0000"/>
              </w:rPr>
              <w:t>17 337</w:t>
            </w:r>
          </w:p>
        </w:tc>
      </w:tr>
    </w:tbl>
    <w:p w:rsidR="0068668A" w:rsidRDefault="0068668A">
      <w:pPr>
        <w:widowControl w:val="0"/>
        <w:autoSpaceDE w:val="0"/>
        <w:autoSpaceDN w:val="0"/>
        <w:adjustRightInd w:val="0"/>
        <w:spacing w:after="0" w:line="240" w:lineRule="auto"/>
        <w:jc w:val="both"/>
        <w:rPr>
          <w:rFonts w:ascii="Arial CYR" w:hAnsi="Arial CYR" w:cs="Arial CYR"/>
          <w:sz w:val="24"/>
          <w:szCs w:val="24"/>
          <w:u w:color="FF0000"/>
        </w:rPr>
      </w:pPr>
    </w:p>
    <w:p w:rsidR="0068668A" w:rsidRDefault="0068668A" w:rsidP="00C43F13">
      <w:pPr>
        <w:widowControl w:val="0"/>
        <w:autoSpaceDE w:val="0"/>
        <w:autoSpaceDN w:val="0"/>
        <w:adjustRightInd w:val="0"/>
        <w:spacing w:after="0" w:line="240" w:lineRule="auto"/>
        <w:ind w:firstLine="709"/>
        <w:jc w:val="both"/>
        <w:rPr>
          <w:rFonts w:ascii="Times New Roman CYR" w:hAnsi="Times New Roman CYR" w:cs="Times New Roman CYR"/>
          <w:b/>
          <w:bCs/>
          <w:sz w:val="28"/>
          <w:szCs w:val="28"/>
          <w:u w:color="FF0000"/>
        </w:rPr>
      </w:pPr>
      <w:r>
        <w:rPr>
          <w:rFonts w:ascii="Times New Roman CYR" w:hAnsi="Times New Roman CYR" w:cs="Times New Roman CYR"/>
          <w:b/>
          <w:bCs/>
          <w:sz w:val="28"/>
          <w:szCs w:val="28"/>
          <w:u w:color="FF0000"/>
        </w:rPr>
        <w:t>40.5 природный газ:</w:t>
      </w:r>
    </w:p>
    <w:p w:rsidR="0068668A" w:rsidRDefault="0068668A" w:rsidP="00C43F13">
      <w:pPr>
        <w:widowControl w:val="0"/>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Снабжение муниципальных бюджетных учреждений природным газом на территории Уярского района не осуществляется.</w:t>
      </w:r>
    </w:p>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12"/>
          <w:szCs w:val="12"/>
          <w:u w:color="FF0000"/>
        </w:rPr>
      </w:pPr>
    </w:p>
    <w:p w:rsidR="0068668A" w:rsidRDefault="0068668A" w:rsidP="00C43F1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r>
        <w:rPr>
          <w:rFonts w:ascii="Times New Roman CYR" w:hAnsi="Times New Roman CYR" w:cs="Times New Roman CYR"/>
          <w:b/>
          <w:bCs/>
          <w:color w:val="000000"/>
          <w:sz w:val="28"/>
          <w:szCs w:val="28"/>
          <w:u w:color="FF0000"/>
        </w:rPr>
        <w:t>X. Независимая оценка</w:t>
      </w:r>
    </w:p>
    <w:p w:rsidR="00C43F13" w:rsidRDefault="00C43F13" w:rsidP="00C43F13">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u w:color="FF0000"/>
        </w:rPr>
      </w:pPr>
    </w:p>
    <w:p w:rsidR="0068668A" w:rsidRDefault="0068668A" w:rsidP="00C43F13">
      <w:pPr>
        <w:widowControl w:val="0"/>
        <w:autoSpaceDE w:val="0"/>
        <w:autoSpaceDN w:val="0"/>
        <w:adjustRightInd w:val="0"/>
        <w:spacing w:after="0" w:line="240" w:lineRule="auto"/>
        <w:ind w:firstLine="709"/>
        <w:jc w:val="both"/>
        <w:rPr>
          <w:rFonts w:ascii="Times New Roman CYR" w:hAnsi="Times New Roman CYR" w:cs="Times New Roman CYR"/>
          <w:b/>
          <w:bCs/>
          <w:color w:val="000000"/>
          <w:sz w:val="28"/>
          <w:szCs w:val="28"/>
          <w:u w:color="FF0000"/>
        </w:rPr>
      </w:pPr>
      <w:r>
        <w:rPr>
          <w:rFonts w:ascii="Times New Roman CYR" w:hAnsi="Times New Roman CYR" w:cs="Times New Roman CYR"/>
          <w:b/>
          <w:bCs/>
          <w:color w:val="000000"/>
          <w:sz w:val="28"/>
          <w:szCs w:val="28"/>
          <w:u w:color="FF0000"/>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004D81">
        <w:rPr>
          <w:rFonts w:ascii="Times New Roman" w:hAnsi="Times New Roman"/>
          <w:b/>
          <w:bCs/>
          <w:color w:val="000000"/>
          <w:sz w:val="28"/>
          <w:szCs w:val="28"/>
          <w:u w:color="FF0000"/>
        </w:rPr>
        <w:t>«</w:t>
      </w:r>
      <w:r>
        <w:rPr>
          <w:rFonts w:ascii="Times New Roman CYR" w:hAnsi="Times New Roman CYR" w:cs="Times New Roman CYR"/>
          <w:b/>
          <w:bCs/>
          <w:color w:val="000000"/>
          <w:sz w:val="28"/>
          <w:szCs w:val="28"/>
          <w:u w:color="FF0000"/>
        </w:rPr>
        <w:t>Интернет</w:t>
      </w:r>
      <w:r w:rsidRPr="00004D81">
        <w:rPr>
          <w:rFonts w:ascii="Times New Roman" w:hAnsi="Times New Roman"/>
          <w:b/>
          <w:bCs/>
          <w:color w:val="000000"/>
          <w:sz w:val="28"/>
          <w:szCs w:val="28"/>
          <w:u w:color="FF0000"/>
        </w:rPr>
        <w:t>») (</w:t>
      </w:r>
      <w:r>
        <w:rPr>
          <w:rFonts w:ascii="Times New Roman CYR" w:hAnsi="Times New Roman CYR" w:cs="Times New Roman CYR"/>
          <w:b/>
          <w:bCs/>
          <w:color w:val="000000"/>
          <w:sz w:val="28"/>
          <w:szCs w:val="28"/>
          <w:u w:color="FF0000"/>
        </w:rPr>
        <w:t>при наличии)</w:t>
      </w:r>
    </w:p>
    <w:p w:rsidR="00C43F13" w:rsidRDefault="00C43F13" w:rsidP="00C43F13">
      <w:pPr>
        <w:widowControl w:val="0"/>
        <w:autoSpaceDE w:val="0"/>
        <w:autoSpaceDN w:val="0"/>
        <w:adjustRightInd w:val="0"/>
        <w:spacing w:after="0" w:line="240" w:lineRule="auto"/>
        <w:ind w:firstLine="709"/>
        <w:jc w:val="both"/>
        <w:rPr>
          <w:rFonts w:ascii="Times New Roman CYR" w:hAnsi="Times New Roman CYR" w:cs="Times New Roman CYR"/>
          <w:color w:val="000000"/>
          <w:sz w:val="12"/>
          <w:szCs w:val="12"/>
          <w:u w:color="FF0000"/>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9"/>
        <w:gridCol w:w="5895"/>
        <w:gridCol w:w="3320"/>
      </w:tblGrid>
      <w:tr w:rsidR="0068668A" w:rsidTr="00C43F13">
        <w:tblPrEx>
          <w:tblCellMar>
            <w:top w:w="0" w:type="dxa"/>
            <w:bottom w:w="0" w:type="dxa"/>
          </w:tblCellMar>
        </w:tblPrEx>
        <w:trPr>
          <w:jc w:val="center"/>
        </w:trPr>
        <w:tc>
          <w:tcPr>
            <w:tcW w:w="348" w:type="pct"/>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 п/п</w:t>
            </w:r>
          </w:p>
        </w:tc>
        <w:tc>
          <w:tcPr>
            <w:tcW w:w="2976"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Наименование организации, в отношении которой проведена независимая оценка качества за отчетный год</w:t>
            </w:r>
          </w:p>
        </w:tc>
        <w:tc>
          <w:tcPr>
            <w:tcW w:w="1676" w:type="pct"/>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Значение показателя оценки качества по организации</w:t>
            </w:r>
          </w:p>
        </w:tc>
      </w:tr>
      <w:tr w:rsidR="0068668A" w:rsidTr="00C43F13">
        <w:tblPrEx>
          <w:tblCellMar>
            <w:top w:w="0" w:type="dxa"/>
            <w:bottom w:w="0" w:type="dxa"/>
          </w:tblCellMar>
        </w:tblPrEx>
        <w:trPr>
          <w:jc w:val="center"/>
        </w:trPr>
        <w:tc>
          <w:tcPr>
            <w:tcW w:w="348" w:type="pct"/>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b/>
                <w:bCs/>
                <w:sz w:val="24"/>
                <w:szCs w:val="24"/>
                <w:u w:color="FF0000"/>
              </w:rPr>
            </w:pPr>
            <w:r>
              <w:rPr>
                <w:rFonts w:ascii="Times New Roman CYR" w:hAnsi="Times New Roman CYR" w:cs="Times New Roman CYR"/>
                <w:b/>
                <w:bCs/>
                <w:sz w:val="24"/>
                <w:szCs w:val="24"/>
                <w:u w:color="FF0000"/>
              </w:rPr>
              <w:t>41.2</w:t>
            </w:r>
          </w:p>
        </w:tc>
        <w:tc>
          <w:tcPr>
            <w:tcW w:w="2976" w:type="pct"/>
            <w:tcBorders>
              <w:top w:val="single" w:sz="4" w:space="0" w:color="auto"/>
              <w:left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rPr>
                <w:rFonts w:ascii="Times New Roman CYR" w:hAnsi="Times New Roman CYR" w:cs="Times New Roman CYR"/>
                <w:b/>
                <w:bCs/>
                <w:sz w:val="24"/>
                <w:szCs w:val="24"/>
                <w:u w:color="FF0000"/>
              </w:rPr>
            </w:pPr>
            <w:r>
              <w:rPr>
                <w:rFonts w:ascii="Times New Roman CYR" w:hAnsi="Times New Roman CYR" w:cs="Times New Roman CYR"/>
                <w:b/>
                <w:bCs/>
                <w:sz w:val="24"/>
                <w:szCs w:val="24"/>
                <w:u w:color="FF0000"/>
              </w:rPr>
              <w:t>в сфере образования</w:t>
            </w:r>
            <w:r>
              <w:rPr>
                <w:rFonts w:ascii="Times New Roman CYR" w:hAnsi="Times New Roman CYR" w:cs="Times New Roman CYR"/>
                <w:b/>
                <w:bCs/>
                <w:sz w:val="24"/>
                <w:szCs w:val="24"/>
                <w:u w:color="FF0000"/>
              </w:rPr>
              <w:tab/>
            </w:r>
          </w:p>
        </w:tc>
        <w:tc>
          <w:tcPr>
            <w:tcW w:w="1676" w:type="pct"/>
            <w:tcBorders>
              <w:top w:val="single" w:sz="4" w:space="0" w:color="auto"/>
              <w:left w:val="single" w:sz="4" w:space="0" w:color="auto"/>
              <w:bottom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b/>
                <w:bCs/>
                <w:sz w:val="24"/>
                <w:szCs w:val="24"/>
                <w:u w:color="FF0000"/>
              </w:rPr>
            </w:pPr>
            <w:r>
              <w:rPr>
                <w:rFonts w:ascii="Times New Roman CYR" w:hAnsi="Times New Roman CYR" w:cs="Times New Roman CYR"/>
                <w:b/>
                <w:bCs/>
                <w:sz w:val="24"/>
                <w:szCs w:val="24"/>
                <w:u w:color="FF0000"/>
              </w:rPr>
              <w:t>89,62</w:t>
            </w:r>
          </w:p>
        </w:tc>
      </w:tr>
      <w:tr w:rsidR="0068668A" w:rsidTr="00C43F13">
        <w:tblPrEx>
          <w:tblCellMar>
            <w:top w:w="0" w:type="dxa"/>
            <w:bottom w:w="0" w:type="dxa"/>
          </w:tblCellMar>
        </w:tblPrEx>
        <w:trPr>
          <w:jc w:val="center"/>
        </w:trPr>
        <w:tc>
          <w:tcPr>
            <w:tcW w:w="348" w:type="pct"/>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1</w:t>
            </w:r>
          </w:p>
        </w:tc>
        <w:tc>
          <w:tcPr>
            <w:tcW w:w="2976" w:type="pct"/>
            <w:tcBorders>
              <w:top w:val="single" w:sz="4" w:space="0" w:color="auto"/>
              <w:left w:val="single" w:sz="4" w:space="0" w:color="auto"/>
              <w:bottom w:val="single" w:sz="4" w:space="0" w:color="auto"/>
              <w:right w:val="single" w:sz="4" w:space="0" w:color="auto"/>
            </w:tcBorders>
            <w:vAlign w:val="center"/>
          </w:tcPr>
          <w:p w:rsidR="0068668A" w:rsidRDefault="0068668A">
            <w:pPr>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color w:val="000000"/>
                <w:sz w:val="24"/>
                <w:szCs w:val="24"/>
                <w:u w:color="FF0000"/>
              </w:rPr>
              <w:t xml:space="preserve">Муниципальное бюджетное  общеобразовательное учреждение "Уярская средняя общеобразовательная школа </w:t>
            </w:r>
            <w:r>
              <w:rPr>
                <w:rFonts w:ascii="Times New Roman" w:hAnsi="Times New Roman"/>
                <w:color w:val="000000"/>
                <w:sz w:val="24"/>
                <w:szCs w:val="24"/>
                <w:u w:color="FF0000"/>
              </w:rPr>
              <w:t>№</w:t>
            </w:r>
            <w:r>
              <w:rPr>
                <w:rFonts w:ascii="Times New Roman CYR" w:hAnsi="Times New Roman CYR" w:cs="Times New Roman CYR"/>
                <w:color w:val="000000"/>
                <w:sz w:val="24"/>
                <w:szCs w:val="24"/>
                <w:u w:color="FF0000"/>
              </w:rPr>
              <w:t xml:space="preserve">40" </w:t>
            </w:r>
          </w:p>
        </w:tc>
        <w:tc>
          <w:tcPr>
            <w:tcW w:w="1676" w:type="pct"/>
            <w:tcBorders>
              <w:top w:val="single" w:sz="4" w:space="0" w:color="auto"/>
              <w:left w:val="single" w:sz="4" w:space="0" w:color="auto"/>
              <w:bottom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4"/>
                <w:szCs w:val="24"/>
                <w:u w:color="FF0000"/>
              </w:rPr>
            </w:pPr>
            <w:r>
              <w:rPr>
                <w:rFonts w:ascii="Times New Roman CYR" w:hAnsi="Times New Roman CYR" w:cs="Times New Roman CYR"/>
                <w:color w:val="000000"/>
                <w:sz w:val="24"/>
                <w:szCs w:val="24"/>
                <w:u w:color="FF0000"/>
              </w:rPr>
              <w:t>91,08</w:t>
            </w:r>
          </w:p>
        </w:tc>
      </w:tr>
      <w:tr w:rsidR="0068668A" w:rsidTr="00C43F13">
        <w:tblPrEx>
          <w:tblCellMar>
            <w:top w:w="0" w:type="dxa"/>
            <w:bottom w:w="0" w:type="dxa"/>
          </w:tblCellMar>
        </w:tblPrEx>
        <w:trPr>
          <w:trHeight w:val="555"/>
          <w:jc w:val="center"/>
        </w:trPr>
        <w:tc>
          <w:tcPr>
            <w:tcW w:w="348" w:type="pct"/>
            <w:tcBorders>
              <w:top w:val="single" w:sz="4" w:space="0" w:color="auto"/>
              <w:bottom w:val="single" w:sz="4" w:space="0" w:color="auto"/>
              <w:right w:val="single" w:sz="4" w:space="0" w:color="auto"/>
            </w:tcBorders>
          </w:tcPr>
          <w:p w:rsidR="0068668A" w:rsidRDefault="0068668A">
            <w:pPr>
              <w:autoSpaceDE w:val="0"/>
              <w:autoSpaceDN w:val="0"/>
              <w:adjustRightInd w:val="0"/>
              <w:spacing w:after="0" w:line="240" w:lineRule="auto"/>
              <w:jc w:val="center"/>
              <w:rPr>
                <w:rFonts w:ascii="Times New Roman CYR" w:hAnsi="Times New Roman CYR" w:cs="Times New Roman CYR"/>
                <w:sz w:val="24"/>
                <w:szCs w:val="24"/>
                <w:u w:color="FF0000"/>
              </w:rPr>
            </w:pPr>
            <w:r>
              <w:rPr>
                <w:rFonts w:ascii="Times New Roman CYR" w:hAnsi="Times New Roman CYR" w:cs="Times New Roman CYR"/>
                <w:sz w:val="24"/>
                <w:szCs w:val="24"/>
                <w:u w:color="FF0000"/>
              </w:rPr>
              <w:t>2</w:t>
            </w:r>
          </w:p>
        </w:tc>
        <w:tc>
          <w:tcPr>
            <w:tcW w:w="2976" w:type="pct"/>
            <w:tcBorders>
              <w:top w:val="single" w:sz="4" w:space="0" w:color="auto"/>
              <w:left w:val="single" w:sz="4" w:space="0" w:color="auto"/>
              <w:bottom w:val="single" w:sz="4" w:space="0" w:color="auto"/>
              <w:right w:val="single" w:sz="4" w:space="0" w:color="auto"/>
            </w:tcBorders>
            <w:vAlign w:val="center"/>
          </w:tcPr>
          <w:p w:rsidR="0068668A" w:rsidRDefault="0068668A">
            <w:pPr>
              <w:widowControl w:val="0"/>
              <w:autoSpaceDE w:val="0"/>
              <w:autoSpaceDN w:val="0"/>
              <w:adjustRightInd w:val="0"/>
              <w:spacing w:after="0" w:line="240" w:lineRule="auto"/>
              <w:rPr>
                <w:rFonts w:ascii="Times New Roman CYR" w:hAnsi="Times New Roman CYR" w:cs="Times New Roman CYR"/>
                <w:color w:val="000000"/>
                <w:sz w:val="24"/>
                <w:szCs w:val="24"/>
                <w:u w:color="FF0000"/>
              </w:rPr>
            </w:pPr>
            <w:r>
              <w:rPr>
                <w:rFonts w:ascii="Times New Roman CYR" w:hAnsi="Times New Roman CYR" w:cs="Times New Roman CYR"/>
                <w:color w:val="000000"/>
                <w:sz w:val="24"/>
                <w:szCs w:val="24"/>
                <w:u w:color="FF0000"/>
              </w:rPr>
              <w:t xml:space="preserve">Муниципальное бюджетное  общеобразовательное учреждение "Уярская средняя общеобразовательная школа </w:t>
            </w:r>
            <w:r>
              <w:rPr>
                <w:rFonts w:ascii="Times New Roman" w:hAnsi="Times New Roman"/>
                <w:color w:val="000000"/>
                <w:sz w:val="24"/>
                <w:szCs w:val="24"/>
                <w:u w:color="FF0000"/>
              </w:rPr>
              <w:t>№</w:t>
            </w:r>
            <w:r>
              <w:rPr>
                <w:rFonts w:ascii="Times New Roman CYR" w:hAnsi="Times New Roman CYR" w:cs="Times New Roman CYR"/>
                <w:color w:val="000000"/>
                <w:sz w:val="24"/>
                <w:szCs w:val="24"/>
                <w:u w:color="FF0000"/>
              </w:rPr>
              <w:t xml:space="preserve">4" </w:t>
            </w:r>
          </w:p>
        </w:tc>
        <w:tc>
          <w:tcPr>
            <w:tcW w:w="1676" w:type="pct"/>
            <w:tcBorders>
              <w:top w:val="single" w:sz="4" w:space="0" w:color="auto"/>
              <w:left w:val="single" w:sz="4" w:space="0" w:color="auto"/>
              <w:bottom w:val="single" w:sz="4" w:space="0" w:color="auto"/>
            </w:tcBorders>
            <w:vAlign w:val="center"/>
          </w:tcPr>
          <w:p w:rsidR="0068668A" w:rsidRDefault="0068668A">
            <w:pPr>
              <w:autoSpaceDE w:val="0"/>
              <w:autoSpaceDN w:val="0"/>
              <w:adjustRightInd w:val="0"/>
              <w:spacing w:after="0" w:line="240" w:lineRule="auto"/>
              <w:jc w:val="center"/>
              <w:rPr>
                <w:rFonts w:ascii="Times New Roman CYR" w:hAnsi="Times New Roman CYR" w:cs="Times New Roman CYR"/>
                <w:color w:val="000000"/>
                <w:sz w:val="24"/>
                <w:szCs w:val="24"/>
                <w:u w:color="FF0000"/>
              </w:rPr>
            </w:pPr>
            <w:r>
              <w:rPr>
                <w:rFonts w:ascii="Times New Roman CYR" w:hAnsi="Times New Roman CYR" w:cs="Times New Roman CYR"/>
                <w:color w:val="000000"/>
                <w:sz w:val="24"/>
                <w:szCs w:val="24"/>
                <w:u w:color="FF0000"/>
              </w:rPr>
              <w:t>88,16</w:t>
            </w:r>
          </w:p>
        </w:tc>
      </w:tr>
    </w:tbl>
    <w:p w:rsidR="0068668A" w:rsidRDefault="0068668A">
      <w:pPr>
        <w:widowControl w:val="0"/>
        <w:autoSpaceDE w:val="0"/>
        <w:autoSpaceDN w:val="0"/>
        <w:adjustRightInd w:val="0"/>
        <w:spacing w:after="0" w:line="240" w:lineRule="auto"/>
        <w:rPr>
          <w:rFonts w:ascii="Times New Roman CYR" w:hAnsi="Times New Roman CYR" w:cs="Times New Roman CYR"/>
          <w:sz w:val="24"/>
          <w:szCs w:val="24"/>
          <w:u w:color="FF0000"/>
        </w:rPr>
      </w:pPr>
    </w:p>
    <w:p w:rsidR="0068668A" w:rsidRDefault="0068668A">
      <w:pPr>
        <w:widowControl w:val="0"/>
        <w:autoSpaceDE w:val="0"/>
        <w:autoSpaceDN w:val="0"/>
        <w:adjustRightInd w:val="0"/>
        <w:spacing w:after="0" w:line="240" w:lineRule="auto"/>
        <w:rPr>
          <w:rFonts w:ascii="Times New Roman CYR" w:hAnsi="Times New Roman CYR" w:cs="Times New Roman CYR"/>
          <w:sz w:val="24"/>
          <w:szCs w:val="24"/>
          <w:u w:color="FF0000"/>
        </w:rPr>
      </w:pPr>
    </w:p>
    <w:sectPr w:rsidR="0068668A" w:rsidSect="00721684">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0D94"/>
    <w:multiLevelType w:val="singleLevel"/>
    <w:tmpl w:val="408A71AE"/>
    <w:lvl w:ilvl="0">
      <w:start w:val="1"/>
      <w:numFmt w:val="decimal"/>
      <w:lvlText w:val="%1."/>
      <w:legacy w:legacy="1" w:legacySpace="0" w:legacyIndent="0"/>
      <w:lvlJc w:val="left"/>
      <w:rPr>
        <w:rFonts w:ascii="Times New Roman CYR" w:hAnsi="Times New Roman CYR" w:cs="Times New Roman CYR" w:hint="default"/>
      </w:rPr>
    </w:lvl>
  </w:abstractNum>
  <w:abstractNum w:abstractNumId="1">
    <w:nsid w:val="4D1A3587"/>
    <w:multiLevelType w:val="singleLevel"/>
    <w:tmpl w:val="408A71AE"/>
    <w:lvl w:ilvl="0">
      <w:start w:val="1"/>
      <w:numFmt w:val="decimal"/>
      <w:lvlText w:val="%1."/>
      <w:legacy w:legacy="1" w:legacySpace="0" w:legacyIndent="0"/>
      <w:lvlJc w:val="left"/>
      <w:rPr>
        <w:rFonts w:ascii="Times New Roman CYR" w:hAnsi="Times New Roman CYR" w:cs="Times New Roman CYR" w:hint="default"/>
      </w:rPr>
    </w:lvl>
  </w:abstractNum>
  <w:abstractNum w:abstractNumId="2">
    <w:nsid w:val="5BE47E88"/>
    <w:multiLevelType w:val="singleLevel"/>
    <w:tmpl w:val="408A71AE"/>
    <w:lvl w:ilvl="0">
      <w:start w:val="1"/>
      <w:numFmt w:val="decimal"/>
      <w:lvlText w:val="%1."/>
      <w:legacy w:legacy="1" w:legacySpace="0" w:legacyIndent="0"/>
      <w:lvlJc w:val="left"/>
      <w:rPr>
        <w:rFonts w:ascii="Times New Roman CYR" w:hAnsi="Times New Roman CYR" w:cs="Times New Roman CYR" w:hint="default"/>
      </w:rPr>
    </w:lvl>
  </w:abstractNum>
  <w:abstractNum w:abstractNumId="3">
    <w:nsid w:val="60F13FF8"/>
    <w:multiLevelType w:val="singleLevel"/>
    <w:tmpl w:val="408A71AE"/>
    <w:lvl w:ilvl="0">
      <w:start w:val="1"/>
      <w:numFmt w:val="decimal"/>
      <w:lvlText w:val="%1."/>
      <w:legacy w:legacy="1" w:legacySpace="0" w:legacyIndent="0"/>
      <w:lvlJc w:val="left"/>
      <w:rPr>
        <w:rFonts w:ascii="Times New Roman CYR" w:hAnsi="Times New Roman CYR" w:cs="Times New Roman CYR"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81"/>
    <w:rsid w:val="00004D81"/>
    <w:rsid w:val="000D059F"/>
    <w:rsid w:val="00181139"/>
    <w:rsid w:val="002008BD"/>
    <w:rsid w:val="00206CE3"/>
    <w:rsid w:val="0029452E"/>
    <w:rsid w:val="002A7312"/>
    <w:rsid w:val="003902AB"/>
    <w:rsid w:val="003A452E"/>
    <w:rsid w:val="004C75AC"/>
    <w:rsid w:val="0051475C"/>
    <w:rsid w:val="005447FF"/>
    <w:rsid w:val="0068668A"/>
    <w:rsid w:val="00721684"/>
    <w:rsid w:val="007B21D4"/>
    <w:rsid w:val="007B6ECD"/>
    <w:rsid w:val="00833A10"/>
    <w:rsid w:val="00BA4ADC"/>
    <w:rsid w:val="00BD263E"/>
    <w:rsid w:val="00BF163F"/>
    <w:rsid w:val="00C43F13"/>
    <w:rsid w:val="00C777A5"/>
    <w:rsid w:val="00E24260"/>
    <w:rsid w:val="00E56A91"/>
    <w:rsid w:val="00F80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81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81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83251">
      <w:marLeft w:val="0"/>
      <w:marRight w:val="0"/>
      <w:marTop w:val="0"/>
      <w:marBottom w:val="0"/>
      <w:divBdr>
        <w:top w:val="none" w:sz="0" w:space="0" w:color="auto"/>
        <w:left w:val="none" w:sz="0" w:space="0" w:color="auto"/>
        <w:bottom w:val="none" w:sz="0" w:space="0" w:color="auto"/>
        <w:right w:val="none" w:sz="0" w:space="0" w:color="auto"/>
      </w:divBdr>
    </w:div>
    <w:div w:id="839083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D749-43E4-467D-B521-AF3E14BC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13194</Words>
  <Characters>75210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EVGEN</cp:lastModifiedBy>
  <cp:revision>2</cp:revision>
  <cp:lastPrinted>2025-04-29T08:15:00Z</cp:lastPrinted>
  <dcterms:created xsi:type="dcterms:W3CDTF">2025-04-29T08:28:00Z</dcterms:created>
  <dcterms:modified xsi:type="dcterms:W3CDTF">2025-04-29T08:28:00Z</dcterms:modified>
</cp:coreProperties>
</file>