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37" w:rsidRPr="004113E3" w:rsidRDefault="00385F9D" w:rsidP="006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="0033235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:rsidR="00D57A37" w:rsidRPr="0033235B" w:rsidRDefault="005A67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 результат</w:t>
      </w:r>
      <w:r w:rsidR="0086153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внешней </w:t>
      </w:r>
      <w:proofErr w:type="gramStart"/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проверки годовой бюджетной отчетности Отдел</w:t>
      </w:r>
      <w:r w:rsidR="006C32D0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2670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образования 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администрации</w:t>
      </w:r>
      <w:proofErr w:type="gramEnd"/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A178B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Уярского 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района за 20</w:t>
      </w:r>
      <w:r w:rsidR="006A178B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2</w:t>
      </w:r>
      <w:r w:rsidR="00676B2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4</w:t>
      </w:r>
      <w:r w:rsidR="00385F9D" w:rsidRPr="0033235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год </w:t>
      </w:r>
    </w:p>
    <w:p w:rsidR="000D46D4" w:rsidRPr="004113E3" w:rsidRDefault="000D46D4" w:rsidP="006E705F">
      <w:pPr>
        <w:tabs>
          <w:tab w:val="left" w:pos="806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D46D4" w:rsidRPr="004113E3" w:rsidRDefault="0033235B" w:rsidP="006E705F">
      <w:pPr>
        <w:tabs>
          <w:tab w:val="left" w:pos="644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Уяр</w:t>
      </w:r>
      <w:r w:rsidR="003912EC" w:rsidRPr="004113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FD53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</w:t>
      </w:r>
      <w:r w:rsidR="003B56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</w:t>
      </w:r>
      <w:r w:rsidR="006267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9E05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AE68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405E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.03.202</w:t>
      </w:r>
      <w:r w:rsidR="00676B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DE1562"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0D46D4" w:rsidRPr="004113E3" w:rsidRDefault="00DE1562" w:rsidP="006E705F">
      <w:pPr>
        <w:tabs>
          <w:tab w:val="left" w:pos="806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53E" w:rsidRDefault="0086153E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</w:t>
      </w:r>
      <w:proofErr w:type="gramStart"/>
      <w:r w:rsidRPr="0086153E">
        <w:rPr>
          <w:rFonts w:ascii="Times New Roman" w:hAnsi="Times New Roman" w:cs="Times New Roman"/>
          <w:sz w:val="28"/>
          <w:szCs w:val="28"/>
        </w:rPr>
        <w:t>проверки годов</w:t>
      </w:r>
      <w:r>
        <w:rPr>
          <w:rFonts w:ascii="Times New Roman" w:hAnsi="Times New Roman" w:cs="Times New Roman"/>
          <w:sz w:val="28"/>
          <w:szCs w:val="28"/>
        </w:rPr>
        <w:t xml:space="preserve">ой бюджетной отчетности </w:t>
      </w:r>
      <w:r w:rsidR="005A672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26701">
        <w:rPr>
          <w:rFonts w:ascii="Times New Roman" w:hAnsi="Times New Roman" w:cs="Times New Roman"/>
          <w:sz w:val="28"/>
          <w:szCs w:val="28"/>
        </w:rPr>
        <w:t>образования</w:t>
      </w:r>
      <w:r w:rsidR="005A67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5A6726">
        <w:rPr>
          <w:rFonts w:ascii="Times New Roman" w:hAnsi="Times New Roman" w:cs="Times New Roman"/>
          <w:sz w:val="28"/>
          <w:szCs w:val="28"/>
        </w:rPr>
        <w:t xml:space="preserve"> Уярского района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676B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A6726" w:rsidRPr="0086153E">
        <w:rPr>
          <w:rFonts w:ascii="Times New Roman" w:hAnsi="Times New Roman" w:cs="Times New Roman"/>
          <w:sz w:val="28"/>
          <w:szCs w:val="28"/>
        </w:rPr>
        <w:t>подготовлено в соответствии:</w:t>
      </w:r>
    </w:p>
    <w:p w:rsidR="005A6726" w:rsidRPr="0086153E" w:rsidRDefault="005A6726" w:rsidP="005A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- с требованиями статьи 264.4 Бюджетного кодекса Российской Федерации (далее – Бюджетный кодекс РФ);</w:t>
      </w:r>
    </w:p>
    <w:p w:rsidR="0086153E" w:rsidRDefault="00EE57DB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7C76">
        <w:rPr>
          <w:rFonts w:ascii="Times New Roman" w:hAnsi="Times New Roman" w:cs="Times New Roman"/>
          <w:sz w:val="28"/>
          <w:szCs w:val="28"/>
        </w:rPr>
        <w:t xml:space="preserve">с </w:t>
      </w:r>
      <w:r w:rsidRPr="00537C76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537C7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37C76">
        <w:rPr>
          <w:rFonts w:ascii="Times New Roman" w:hAnsi="Times New Roman" w:cs="Times New Roman"/>
          <w:bCs/>
          <w:sz w:val="28"/>
          <w:szCs w:val="28"/>
        </w:rPr>
        <w:t xml:space="preserve"> от 07.02.2011 № 6-ФЗ «</w:t>
      </w:r>
      <w:r w:rsidRPr="00537C7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EE57DB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Положением о бюджетном процессе в Уярском районе, утвержденного Решением районного Совета депутатов от 20.12.2012 № 01-09-91 </w:t>
      </w:r>
      <w:r w:rsidRPr="0086153E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процессе);</w:t>
      </w:r>
    </w:p>
    <w:p w:rsidR="00EE57DB" w:rsidRPr="0086153E" w:rsidRDefault="00EE57DB" w:rsidP="00E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- с Положением о Контрольно-счетной палате Уярского района, утвержденного Решением Уярского районного Совета депутатов от 14.06.2012 № 01-09-39;</w:t>
      </w:r>
    </w:p>
    <w:p w:rsidR="00EE57DB" w:rsidRPr="0086153E" w:rsidRDefault="00EE57DB" w:rsidP="00EE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53E">
        <w:rPr>
          <w:rFonts w:ascii="Times New Roman" w:hAnsi="Times New Roman" w:cs="Times New Roman"/>
          <w:sz w:val="28"/>
          <w:szCs w:val="28"/>
        </w:rPr>
        <w:t>- с планом работы Контрольно-счетной палаты Уярского района на 202</w:t>
      </w:r>
      <w:r w:rsidR="00676B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6726" w:rsidRDefault="005A6726" w:rsidP="0086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7DB" w:rsidRPr="00AE2445" w:rsidRDefault="00AE2445" w:rsidP="00122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Pr="00122FAC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AB7A80" w:rsidRPr="00122FA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122FAC">
        <w:rPr>
          <w:rFonts w:ascii="Times New Roman" w:hAnsi="Times New Roman" w:cs="Times New Roman"/>
          <w:b/>
          <w:sz w:val="28"/>
          <w:szCs w:val="28"/>
        </w:rPr>
        <w:t xml:space="preserve"> администрации Уярского</w:t>
      </w:r>
      <w:r w:rsidRPr="00AE244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C070B" w:rsidRDefault="00E51ED1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B7A8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Уярского района (далее – Отдел </w:t>
      </w:r>
      <w:r w:rsidR="00AB7A8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070B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70B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Уярского района, осуществляющим управление в сфере образования.</w:t>
      </w:r>
      <w:r w:rsidR="00AE7E4C">
        <w:rPr>
          <w:rFonts w:ascii="Times New Roman" w:hAnsi="Times New Roman" w:cs="Times New Roman"/>
          <w:sz w:val="28"/>
          <w:szCs w:val="28"/>
        </w:rPr>
        <w:t xml:space="preserve"> </w:t>
      </w:r>
      <w:r w:rsidR="00862677">
        <w:rPr>
          <w:rFonts w:ascii="Times New Roman" w:hAnsi="Times New Roman" w:cs="Times New Roman"/>
          <w:sz w:val="28"/>
          <w:szCs w:val="28"/>
        </w:rPr>
        <w:t xml:space="preserve">Подчиняется и </w:t>
      </w:r>
      <w:proofErr w:type="gramStart"/>
      <w:r w:rsidR="00862677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="00862677">
        <w:rPr>
          <w:rFonts w:ascii="Times New Roman" w:hAnsi="Times New Roman" w:cs="Times New Roman"/>
          <w:sz w:val="28"/>
          <w:szCs w:val="28"/>
        </w:rPr>
        <w:t xml:space="preserve"> администрации Уярского района.</w:t>
      </w:r>
    </w:p>
    <w:p w:rsidR="008C070B" w:rsidRDefault="008C070B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Отдела образования является создание условий, обеспечивающих гарантию конституционного права граждан на образование (дошкольное, начальное общее, основное общее, среднее общее образование, дополнительное образование).</w:t>
      </w:r>
    </w:p>
    <w:p w:rsidR="008C070B" w:rsidRPr="008C070B" w:rsidRDefault="008C070B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>Отдел образования осуществляет свою деятельность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070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070B" w:rsidRPr="008C070B" w:rsidRDefault="008C070B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 xml:space="preserve">- </w:t>
      </w:r>
      <w:r w:rsidR="00AE7E4C">
        <w:rPr>
          <w:rFonts w:ascii="Times New Roman" w:hAnsi="Times New Roman" w:cs="Times New Roman"/>
          <w:sz w:val="28"/>
          <w:szCs w:val="28"/>
        </w:rPr>
        <w:t>О</w:t>
      </w:r>
      <w:r w:rsidRPr="008C070B">
        <w:rPr>
          <w:rFonts w:ascii="Times New Roman" w:hAnsi="Times New Roman" w:cs="Times New Roman"/>
          <w:sz w:val="28"/>
          <w:szCs w:val="28"/>
        </w:rPr>
        <w:t>беспечение возможности выбора образовательной организации;</w:t>
      </w:r>
    </w:p>
    <w:p w:rsidR="008C070B" w:rsidRPr="008C070B" w:rsidRDefault="008C070B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4C">
        <w:rPr>
          <w:rFonts w:ascii="Times New Roman" w:hAnsi="Times New Roman" w:cs="Times New Roman"/>
          <w:sz w:val="28"/>
          <w:szCs w:val="28"/>
        </w:rPr>
        <w:t>О</w:t>
      </w:r>
      <w:r w:rsidRPr="008C070B">
        <w:rPr>
          <w:rFonts w:ascii="Times New Roman" w:hAnsi="Times New Roman" w:cs="Times New Roman"/>
          <w:sz w:val="28"/>
          <w:szCs w:val="28"/>
        </w:rPr>
        <w:t>беспечение организации обучения на дому;</w:t>
      </w:r>
    </w:p>
    <w:p w:rsidR="008C070B" w:rsidRPr="008C070B" w:rsidRDefault="008C070B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 xml:space="preserve">- </w:t>
      </w:r>
      <w:r w:rsidR="00AE7E4C">
        <w:rPr>
          <w:rFonts w:ascii="Times New Roman" w:hAnsi="Times New Roman" w:cs="Times New Roman"/>
          <w:sz w:val="28"/>
          <w:szCs w:val="28"/>
        </w:rPr>
        <w:t>О</w:t>
      </w:r>
      <w:r w:rsidRPr="008C070B">
        <w:rPr>
          <w:rFonts w:ascii="Times New Roman" w:hAnsi="Times New Roman" w:cs="Times New Roman"/>
          <w:sz w:val="28"/>
          <w:szCs w:val="28"/>
        </w:rPr>
        <w:t>беспечение организации обучения в образовательных организациях;</w:t>
      </w:r>
    </w:p>
    <w:p w:rsidR="008C070B" w:rsidRPr="008C070B" w:rsidRDefault="008C070B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 xml:space="preserve">- </w:t>
      </w:r>
      <w:r w:rsidR="00AE7E4C">
        <w:rPr>
          <w:rFonts w:ascii="Times New Roman" w:hAnsi="Times New Roman" w:cs="Times New Roman"/>
          <w:sz w:val="28"/>
          <w:szCs w:val="28"/>
        </w:rPr>
        <w:t>О</w:t>
      </w:r>
      <w:r w:rsidRPr="008C070B">
        <w:rPr>
          <w:rFonts w:ascii="Times New Roman" w:hAnsi="Times New Roman" w:cs="Times New Roman"/>
          <w:sz w:val="28"/>
          <w:szCs w:val="28"/>
        </w:rPr>
        <w:t>беспечение возможности получения образования в иных формах;</w:t>
      </w:r>
    </w:p>
    <w:p w:rsidR="008C070B" w:rsidRPr="008C070B" w:rsidRDefault="008C070B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 xml:space="preserve">- </w:t>
      </w:r>
      <w:r w:rsidR="00AE7E4C">
        <w:rPr>
          <w:rFonts w:ascii="Times New Roman" w:hAnsi="Times New Roman" w:cs="Times New Roman"/>
          <w:sz w:val="28"/>
          <w:szCs w:val="28"/>
        </w:rPr>
        <w:t>У</w:t>
      </w:r>
      <w:r w:rsidRPr="008C070B">
        <w:rPr>
          <w:rFonts w:ascii="Times New Roman" w:hAnsi="Times New Roman" w:cs="Times New Roman"/>
          <w:sz w:val="28"/>
          <w:szCs w:val="28"/>
        </w:rPr>
        <w:t>чет детей, имеющих право на получение образования;</w:t>
      </w:r>
    </w:p>
    <w:p w:rsidR="008C070B" w:rsidRPr="008C070B" w:rsidRDefault="00AE7E4C" w:rsidP="008C0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C070B" w:rsidRPr="008C070B">
        <w:rPr>
          <w:rFonts w:ascii="Times New Roman" w:hAnsi="Times New Roman" w:cs="Times New Roman"/>
          <w:sz w:val="28"/>
          <w:szCs w:val="28"/>
        </w:rPr>
        <w:t>рганизация методической деятельности и т.д.</w:t>
      </w:r>
    </w:p>
    <w:p w:rsidR="008C070B" w:rsidRDefault="00AE7E4C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является юридическим лицом, имеет печать со своим наименованием, угловой штамп, самостоятельный баланс и бюджетную смету, от своего имени приобретает и осуществляет имущественные права,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выступает истцом и ответчиком в суде.</w:t>
      </w:r>
    </w:p>
    <w:p w:rsidR="00AE7E4C" w:rsidRDefault="00AE7E4C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Отдела образования состоит из пяти подразделений:</w:t>
      </w:r>
    </w:p>
    <w:p w:rsidR="00AE7E4C" w:rsidRDefault="00AE7E4C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 дошкольного, общего и дополнительного образования;</w:t>
      </w:r>
    </w:p>
    <w:p w:rsidR="00AE7E4C" w:rsidRDefault="00AE7E4C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Сектор </w:t>
      </w:r>
      <w:r w:rsidR="00F5228D">
        <w:rPr>
          <w:rFonts w:ascii="Times New Roman" w:hAnsi="Times New Roman" w:cs="Times New Roman"/>
          <w:sz w:val="28"/>
          <w:szCs w:val="28"/>
        </w:rPr>
        <w:t>информационного обеспечения и управления документацией;</w:t>
      </w:r>
    </w:p>
    <w:p w:rsidR="00F5228D" w:rsidRDefault="008C7C06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Территориальная психолого-медико-педагогическая комиссия;</w:t>
      </w:r>
    </w:p>
    <w:p w:rsidR="008C7C06" w:rsidRDefault="008C7C06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Централизованная бухгалтерия;</w:t>
      </w:r>
    </w:p>
    <w:p w:rsidR="008C7C06" w:rsidRDefault="008C7C06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Административно-хозяйственная группа.</w:t>
      </w:r>
    </w:p>
    <w:p w:rsidR="008C7C06" w:rsidRDefault="00DF13CA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сотрудников складывается из 4 единиц муниципальной службы и 32,7 штатных единиц по должностям, не относящимся к муниципальной службе.</w:t>
      </w:r>
    </w:p>
    <w:p w:rsidR="00AE2445" w:rsidRPr="00CA73EA" w:rsidRDefault="00B67EAB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E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60B21" w:rsidRPr="00CA73EA">
        <w:rPr>
          <w:rFonts w:ascii="Times New Roman" w:hAnsi="Times New Roman" w:cs="Times New Roman"/>
          <w:sz w:val="28"/>
          <w:szCs w:val="28"/>
        </w:rPr>
        <w:t>Образования</w:t>
      </w:r>
      <w:r w:rsidRPr="00CA73EA">
        <w:rPr>
          <w:rFonts w:ascii="Times New Roman" w:hAnsi="Times New Roman" w:cs="Times New Roman"/>
          <w:sz w:val="28"/>
          <w:szCs w:val="28"/>
        </w:rPr>
        <w:t xml:space="preserve"> выполняет функции и полномочия Учредителя в отношении </w:t>
      </w:r>
      <w:r w:rsidR="00CA73EA" w:rsidRPr="00CA73EA">
        <w:rPr>
          <w:rFonts w:ascii="Times New Roman" w:hAnsi="Times New Roman" w:cs="Times New Roman"/>
          <w:sz w:val="28"/>
          <w:szCs w:val="28"/>
        </w:rPr>
        <w:t>14</w:t>
      </w:r>
      <w:r w:rsidR="00105EBC" w:rsidRPr="00CA73EA">
        <w:rPr>
          <w:rFonts w:ascii="Times New Roman" w:hAnsi="Times New Roman" w:cs="Times New Roman"/>
          <w:sz w:val="28"/>
          <w:szCs w:val="28"/>
        </w:rPr>
        <w:t xml:space="preserve"> </w:t>
      </w:r>
      <w:r w:rsidRPr="00CA73EA">
        <w:rPr>
          <w:rFonts w:ascii="Times New Roman" w:hAnsi="Times New Roman" w:cs="Times New Roman"/>
          <w:sz w:val="28"/>
          <w:szCs w:val="28"/>
        </w:rPr>
        <w:t>подвед</w:t>
      </w:r>
      <w:r w:rsidR="00105EBC" w:rsidRPr="00CA73EA">
        <w:rPr>
          <w:rFonts w:ascii="Times New Roman" w:hAnsi="Times New Roman" w:cs="Times New Roman"/>
          <w:sz w:val="28"/>
          <w:szCs w:val="28"/>
        </w:rPr>
        <w:t>омственных бюджетных учреждений.</w:t>
      </w:r>
    </w:p>
    <w:p w:rsidR="00760B21" w:rsidRDefault="00760B21" w:rsidP="00083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677" w:rsidRPr="00743C21" w:rsidRDefault="00862677" w:rsidP="00862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полноты и своевременности представления бюджетной отчетности</w:t>
      </w:r>
    </w:p>
    <w:p w:rsidR="00B8567D" w:rsidRPr="00083F41" w:rsidRDefault="00B8567D" w:rsidP="0059628F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F41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36 Положения о бюджетном процессе г</w:t>
      </w:r>
      <w:r w:rsidRPr="00083F41">
        <w:rPr>
          <w:rFonts w:ascii="Times New Roman" w:hAnsi="Times New Roman" w:cs="Times New Roman"/>
          <w:sz w:val="28"/>
          <w:szCs w:val="28"/>
        </w:rPr>
        <w:t>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(далее - главные администраторы бюджетных средств) составляют и представляют сводную бюджетную отчетность в финансовый орган в установленные им сроки.</w:t>
      </w:r>
    </w:p>
    <w:p w:rsidR="00C33640" w:rsidRDefault="00C33640" w:rsidP="00C33640">
      <w:pPr>
        <w:pStyle w:val="ad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Приказом финансового управления администрации Уярского района (далее - ФУ АУР) от </w:t>
      </w:r>
      <w:r>
        <w:rPr>
          <w:rFonts w:ascii="Times New Roman" w:eastAsia="Calibri" w:hAnsi="Times New Roman" w:cs="Times New Roman"/>
          <w:sz w:val="28"/>
          <w:szCs w:val="28"/>
        </w:rPr>
        <w:t>20.12</w:t>
      </w:r>
      <w:r w:rsidRPr="00083F41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56</w:t>
      </w:r>
      <w:r w:rsidRPr="00083F41">
        <w:rPr>
          <w:rFonts w:ascii="Times New Roman" w:eastAsia="Calibri" w:hAnsi="Times New Roman" w:cs="Times New Roman"/>
          <w:sz w:val="28"/>
          <w:szCs w:val="28"/>
        </w:rPr>
        <w:t>-ОД «О сроках представления главными распорядителями (распорядителями) средств районного бюджета, главными администраторами (администраторами) доходов районного бюджета,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главными администраторами (администраторами) источников финансирования дефицита районного бюджета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сводной годовой,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бюджетной отчетности  об исполнении районного бюджета, органами исполнительной власти муниципального района,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осуществляющими в отношении районных муниципальных бюджетных учреждений функции и полномочия учредителя,</w:t>
      </w:r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годовой</w:t>
      </w:r>
      <w:proofErr w:type="gramEnd"/>
      <w:r w:rsidRPr="00E87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sz w:val="28"/>
          <w:szCs w:val="28"/>
        </w:rPr>
        <w:t>бухгалтерской отчетности в финансовое управление администрации Уярского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2024 год»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 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срок представления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годового отчета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29-30 января </w:t>
      </w:r>
      <w:r w:rsidRPr="00083F41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 года</w:t>
      </w:r>
      <w:r w:rsidRPr="00083F41">
        <w:rPr>
          <w:rFonts w:ascii="Times New Roman" w:eastAsia="Calibri" w:hAnsi="Times New Roman" w:cs="Times New Roman"/>
          <w:sz w:val="28"/>
          <w:szCs w:val="28"/>
        </w:rPr>
        <w:t>.</w:t>
      </w:r>
      <w:r w:rsidR="003D4461">
        <w:rPr>
          <w:rFonts w:ascii="Times New Roman" w:eastAsia="Calibri" w:hAnsi="Times New Roman" w:cs="Times New Roman"/>
          <w:sz w:val="28"/>
          <w:szCs w:val="28"/>
        </w:rPr>
        <w:t xml:space="preserve"> Отдел образования </w:t>
      </w:r>
      <w:r w:rsidRPr="00083F41">
        <w:rPr>
          <w:rFonts w:ascii="Times New Roman" w:eastAsia="Calibri" w:hAnsi="Times New Roman" w:cs="Times New Roman"/>
          <w:sz w:val="28"/>
          <w:szCs w:val="28"/>
        </w:rPr>
        <w:t>представил бю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джетную отчётность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ФУ АУР – </w:t>
      </w:r>
      <w:r w:rsidR="003D4461">
        <w:rPr>
          <w:rFonts w:ascii="Times New Roman" w:eastAsia="Calibri" w:hAnsi="Times New Roman" w:cs="Times New Roman"/>
          <w:sz w:val="28"/>
          <w:szCs w:val="28"/>
        </w:rPr>
        <w:t>30</w:t>
      </w:r>
      <w:r w:rsidRPr="00083F41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83F41">
        <w:rPr>
          <w:rFonts w:ascii="Times New Roman" w:eastAsia="Calibri" w:hAnsi="Times New Roman" w:cs="Times New Roman"/>
          <w:sz w:val="28"/>
          <w:szCs w:val="28"/>
        </w:rPr>
        <w:t xml:space="preserve"> без нарушения установленных сроков.</w:t>
      </w:r>
    </w:p>
    <w:p w:rsidR="0017004C" w:rsidRPr="00083F41" w:rsidRDefault="0017004C" w:rsidP="0017004C">
      <w:pPr>
        <w:pStyle w:val="ad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320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38 Положения о бюджетном процессе главные администраторы бюджетных </w:t>
      </w:r>
      <w:r w:rsidRPr="00083F41">
        <w:rPr>
          <w:rFonts w:ascii="Times New Roman" w:hAnsi="Times New Roman" w:cs="Times New Roman"/>
          <w:sz w:val="28"/>
          <w:szCs w:val="28"/>
        </w:rPr>
        <w:t>средств не позднее 1 марта текущего года представляют в контрольный орган бюджетную отчетность за отчетный финансовый год.</w:t>
      </w:r>
    </w:p>
    <w:p w:rsidR="00760B21" w:rsidRDefault="00FC42A5" w:rsidP="002E41B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Отдел</w:t>
      </w:r>
      <w:r w:rsidR="00B544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083F41">
        <w:rPr>
          <w:rFonts w:ascii="Times New Roman" w:hAnsi="Times New Roman" w:cs="Times New Roman"/>
          <w:sz w:val="28"/>
          <w:szCs w:val="28"/>
        </w:rPr>
        <w:t>представлена</w:t>
      </w:r>
      <w:r w:rsidR="00B544AC">
        <w:rPr>
          <w:rFonts w:ascii="Times New Roman" w:hAnsi="Times New Roman" w:cs="Times New Roman"/>
          <w:sz w:val="28"/>
          <w:szCs w:val="28"/>
        </w:rPr>
        <w:t>,</w:t>
      </w:r>
      <w:r w:rsidRPr="00083F41"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</w:t>
      </w:r>
      <w:r w:rsidR="00B544AC">
        <w:rPr>
          <w:rFonts w:ascii="Times New Roman" w:hAnsi="Times New Roman" w:cs="Times New Roman"/>
          <w:sz w:val="28"/>
          <w:szCs w:val="28"/>
        </w:rPr>
        <w:t>,</w:t>
      </w:r>
      <w:r w:rsidRPr="00083F41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Уярского района </w:t>
      </w:r>
      <w:r w:rsidR="00961C19">
        <w:rPr>
          <w:rFonts w:ascii="Times New Roman" w:hAnsi="Times New Roman" w:cs="Times New Roman"/>
          <w:sz w:val="28"/>
          <w:szCs w:val="28"/>
        </w:rPr>
        <w:t>27</w:t>
      </w:r>
      <w:r w:rsidRPr="00083F41">
        <w:rPr>
          <w:rFonts w:ascii="Times New Roman" w:hAnsi="Times New Roman" w:cs="Times New Roman"/>
          <w:sz w:val="28"/>
          <w:szCs w:val="28"/>
        </w:rPr>
        <w:t>.0</w:t>
      </w:r>
      <w:r w:rsidR="00497320">
        <w:rPr>
          <w:rFonts w:ascii="Times New Roman" w:hAnsi="Times New Roman" w:cs="Times New Roman"/>
          <w:sz w:val="28"/>
          <w:szCs w:val="28"/>
        </w:rPr>
        <w:t>2</w:t>
      </w:r>
      <w:r w:rsidRPr="00083F41">
        <w:rPr>
          <w:rFonts w:ascii="Times New Roman" w:hAnsi="Times New Roman" w:cs="Times New Roman"/>
          <w:sz w:val="28"/>
          <w:szCs w:val="28"/>
        </w:rPr>
        <w:t>.202</w:t>
      </w:r>
      <w:r w:rsidR="00961C19">
        <w:rPr>
          <w:rFonts w:ascii="Times New Roman" w:hAnsi="Times New Roman" w:cs="Times New Roman"/>
          <w:sz w:val="28"/>
          <w:szCs w:val="28"/>
        </w:rPr>
        <w:t>5</w:t>
      </w:r>
      <w:r w:rsidRPr="00083F41">
        <w:rPr>
          <w:rFonts w:ascii="Times New Roman" w:hAnsi="Times New Roman" w:cs="Times New Roman"/>
          <w:sz w:val="28"/>
          <w:szCs w:val="28"/>
        </w:rPr>
        <w:t xml:space="preserve">, </w:t>
      </w:r>
      <w:r w:rsidR="002E41B3" w:rsidRPr="00083F41">
        <w:rPr>
          <w:rFonts w:ascii="Times New Roman" w:hAnsi="Times New Roman" w:cs="Times New Roman"/>
          <w:sz w:val="28"/>
          <w:szCs w:val="28"/>
        </w:rPr>
        <w:t>без нарушения сроков представления.</w:t>
      </w:r>
    </w:p>
    <w:p w:rsidR="00F908D8" w:rsidRPr="00C30555" w:rsidRDefault="00F908D8" w:rsidP="00F9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>В соответствии с пунктом 3 статьи 264.1 Бюджетного кодекса РФ в состав бюджетной отчетности включены следующие формы отчетов:</w:t>
      </w:r>
    </w:p>
    <w:p w:rsidR="00F908D8" w:rsidRPr="00C30555" w:rsidRDefault="00F908D8" w:rsidP="00F9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(ф. 0503121); </w:t>
      </w:r>
    </w:p>
    <w:p w:rsidR="00F908D8" w:rsidRPr="00C30555" w:rsidRDefault="00F908D8" w:rsidP="00F9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(ф. 0503123); </w:t>
      </w:r>
    </w:p>
    <w:p w:rsidR="00F908D8" w:rsidRPr="00C30555" w:rsidRDefault="00F908D8" w:rsidP="00F9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55">
        <w:rPr>
          <w:rFonts w:ascii="Times New Roman" w:hAnsi="Times New Roman" w:cs="Times New Roman"/>
          <w:sz w:val="28"/>
          <w:szCs w:val="28"/>
        </w:rPr>
        <w:lastRenderedPageBreak/>
        <w:t>- пояснительная записка (ф. 0503160) с таблицами и приложениями.</w:t>
      </w:r>
    </w:p>
    <w:p w:rsidR="006C61F4" w:rsidRPr="00083F41" w:rsidRDefault="006C61F4" w:rsidP="006C61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F41">
        <w:rPr>
          <w:rFonts w:ascii="Times New Roman" w:hAnsi="Times New Roman" w:cs="Times New Roman"/>
          <w:sz w:val="28"/>
          <w:szCs w:val="28"/>
        </w:rPr>
        <w:t>Полнота представленной бюджетной отчётности соответствует требованиями Инструкции о порядке составления и предоставления годовой, квартальной и месячной отчетности об исполнении бюджетов  бюджетной системы Российской Федерации, утвержденной Приказом Министерства финансов Российской Федерации от 28.12.2010 № 191н (с изменениями) (далее – Инструкцией № 191н).</w:t>
      </w:r>
      <w:proofErr w:type="gramEnd"/>
    </w:p>
    <w:p w:rsidR="006C61F4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В состав бюджетной отчетности Отдела </w:t>
      </w:r>
      <w:r w:rsidR="005F12BA">
        <w:rPr>
          <w:rFonts w:ascii="Times New Roman" w:hAnsi="Times New Roman" w:cs="Times New Roman"/>
          <w:sz w:val="28"/>
          <w:szCs w:val="28"/>
        </w:rPr>
        <w:t>образования</w:t>
      </w:r>
      <w:r w:rsidRPr="00083F41">
        <w:rPr>
          <w:rFonts w:ascii="Times New Roman" w:hAnsi="Times New Roman" w:cs="Times New Roman"/>
          <w:sz w:val="28"/>
          <w:szCs w:val="28"/>
        </w:rPr>
        <w:t xml:space="preserve"> включены следующие формы отчетов:</w:t>
      </w:r>
    </w:p>
    <w:p w:rsidR="006C61F4" w:rsidRPr="00083F41" w:rsidRDefault="006C61F4" w:rsidP="006C61F4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F41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block_503130" w:history="1">
        <w:r w:rsidRPr="00083F41">
          <w:rPr>
            <w:rStyle w:val="af2"/>
            <w:rFonts w:eastAsia="Calibri"/>
            <w:color w:val="auto"/>
            <w:sz w:val="28"/>
            <w:szCs w:val="28"/>
            <w:u w:val="none"/>
          </w:rPr>
          <w:t>ф. 0503130</w:t>
        </w:r>
      </w:hyperlink>
      <w:r w:rsidRPr="00083F41">
        <w:rPr>
          <w:sz w:val="28"/>
          <w:szCs w:val="28"/>
        </w:rPr>
        <w:t>);</w:t>
      </w:r>
    </w:p>
    <w:p w:rsidR="006C61F4" w:rsidRPr="00083F41" w:rsidRDefault="006C61F4" w:rsidP="006C61F4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F41">
        <w:rPr>
          <w:sz w:val="28"/>
          <w:szCs w:val="28"/>
        </w:rPr>
        <w:t>- Справка по заключению счетов бюджетного учета отчетного финансового года (</w:t>
      </w:r>
      <w:hyperlink r:id="rId10" w:anchor="block_503110" w:history="1">
        <w:r w:rsidRPr="00083F41">
          <w:rPr>
            <w:rStyle w:val="af2"/>
            <w:color w:val="auto"/>
            <w:sz w:val="28"/>
            <w:szCs w:val="28"/>
            <w:u w:val="none"/>
          </w:rPr>
          <w:t>ф. 0503110</w:t>
        </w:r>
      </w:hyperlink>
      <w:r w:rsidRPr="00083F41">
        <w:rPr>
          <w:sz w:val="28"/>
          <w:szCs w:val="28"/>
        </w:rPr>
        <w:t>);</w:t>
      </w:r>
    </w:p>
    <w:p w:rsidR="006C61F4" w:rsidRPr="00083F41" w:rsidRDefault="006C61F4" w:rsidP="006C61F4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3F41">
        <w:rPr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block_503127" w:history="1">
        <w:r w:rsidRPr="00083F41">
          <w:rPr>
            <w:rStyle w:val="af2"/>
            <w:rFonts w:eastAsia="Calibri"/>
            <w:color w:val="auto"/>
            <w:sz w:val="28"/>
            <w:szCs w:val="28"/>
            <w:u w:val="none"/>
          </w:rPr>
          <w:t>ф. 0503127</w:t>
        </w:r>
      </w:hyperlink>
      <w:r w:rsidRPr="00083F41">
        <w:rPr>
          <w:sz w:val="28"/>
          <w:szCs w:val="28"/>
        </w:rPr>
        <w:t>);</w:t>
      </w:r>
    </w:p>
    <w:p w:rsidR="006C61F4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787">
        <w:rPr>
          <w:rFonts w:ascii="Times New Roman" w:hAnsi="Times New Roman" w:cs="Times New Roman"/>
          <w:sz w:val="28"/>
          <w:szCs w:val="28"/>
        </w:rPr>
        <w:t>- Отчет о бюджетных обязательствах (</w:t>
      </w:r>
      <w:hyperlink r:id="rId12" w:anchor="block_503128" w:history="1">
        <w:r w:rsidRPr="00C5678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ф. 0503128</w:t>
        </w:r>
      </w:hyperlink>
      <w:r w:rsidRPr="00C567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1F4" w:rsidRPr="00083F41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(ф. 0503121); </w:t>
      </w:r>
    </w:p>
    <w:p w:rsidR="006C61F4" w:rsidRPr="00083F41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(ф. 0503123); </w:t>
      </w:r>
    </w:p>
    <w:p w:rsidR="006C61F4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- Пояснительная записка (</w:t>
      </w:r>
      <w:hyperlink r:id="rId13" w:anchor="block_503160" w:history="1">
        <w:r w:rsidRPr="00083F4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ф. 0503160</w:t>
        </w:r>
      </w:hyperlink>
      <w:r w:rsidRPr="00083F41">
        <w:rPr>
          <w:rFonts w:ascii="Times New Roman" w:hAnsi="Times New Roman" w:cs="Times New Roman"/>
          <w:sz w:val="28"/>
          <w:szCs w:val="28"/>
        </w:rPr>
        <w:t>) с таблицами и приложениями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F4" w:rsidRPr="001D4844" w:rsidRDefault="006C61F4" w:rsidP="006C61F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4844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(ф. 0503160) содержит информацию </w:t>
      </w:r>
      <w:proofErr w:type="gramStart"/>
      <w:r w:rsidRPr="001D484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1D4844">
        <w:rPr>
          <w:rFonts w:ascii="Times New Roman" w:hAnsi="Times New Roman" w:cs="Times New Roman"/>
          <w:bCs/>
          <w:sz w:val="28"/>
          <w:szCs w:val="28"/>
        </w:rPr>
        <w:t xml:space="preserve"> всех аспектах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Отдела образования</w:t>
      </w:r>
      <w:r w:rsidRPr="001D4844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844">
        <w:rPr>
          <w:rFonts w:ascii="Times New Roman" w:hAnsi="Times New Roman" w:cs="Times New Roman"/>
          <w:sz w:val="28"/>
          <w:szCs w:val="28"/>
        </w:rPr>
        <w:t xml:space="preserve"> год и позволяет сформировать информацию обо всех составляющих исполнения местного бюджета.</w:t>
      </w:r>
    </w:p>
    <w:p w:rsidR="006C61F4" w:rsidRPr="00083F41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(ф. 0503160), представленная 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составлена в разрезе следующих разделов:</w:t>
      </w:r>
    </w:p>
    <w:p w:rsidR="006C61F4" w:rsidRPr="00512225" w:rsidRDefault="006C61F4" w:rsidP="006C61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1. Организационная структура субъекта бюджетной отчетности;</w:t>
      </w:r>
    </w:p>
    <w:p w:rsidR="006C61F4" w:rsidRPr="006F1CD2" w:rsidRDefault="006C61F4" w:rsidP="006C61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№ 2.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 субъекта бюджетной отчетности;</w:t>
      </w:r>
    </w:p>
    <w:p w:rsidR="006C61F4" w:rsidRPr="00083F41" w:rsidRDefault="006C61F4" w:rsidP="006C61F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3. Анализ отчета об исполнении бюджета субъектом бюджетной отчетности;</w:t>
      </w:r>
    </w:p>
    <w:p w:rsidR="006C61F4" w:rsidRPr="00083F41" w:rsidRDefault="006C61F4" w:rsidP="006C61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№ 4. Анализ показателей бухгалтерской отчетности субъекта бюджетной отчетности;</w:t>
      </w:r>
    </w:p>
    <w:p w:rsidR="006C61F4" w:rsidRDefault="006C61F4" w:rsidP="006C6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3F41">
        <w:rPr>
          <w:rFonts w:ascii="Times New Roman" w:hAnsi="Times New Roman" w:cs="Times New Roman"/>
          <w:bCs/>
          <w:sz w:val="28"/>
          <w:szCs w:val="28"/>
        </w:rPr>
        <w:t>Раздел 5 "Прочие вопросы деятельности субъекта бюджетной отчетности"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61F4" w:rsidRDefault="006C61F4" w:rsidP="006C61F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При заполнении текстовой части П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0503160),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руководствоваться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пунктов 151-174 Инструкции 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FC" w:rsidRDefault="00953ACB" w:rsidP="0038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текстовой части Пояснительной записки (ф. 0503160)</w:t>
      </w:r>
      <w:r w:rsidR="00EC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Приказ Минфина от 06.06.2019 № 85н «О порядке формирования и применения кодов бюджетной классификации РФ, их структуре и принципах назначения»</w:t>
      </w:r>
      <w:r w:rsidR="0038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 утратил силу с 1 января 2023 года в связи с изданием Приказа </w:t>
      </w:r>
      <w:r w:rsidR="00385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Минфина России от 24.05.2022 № 82н «О порядке формирования и применения кодов бюджетной классификации РФ, их структуре и принципах назначения»</w:t>
      </w:r>
      <w:r w:rsidR="00C34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1F4" w:rsidRPr="00083F41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В составе Пояснительной записки (ф. 0503160) представлены:</w:t>
      </w:r>
    </w:p>
    <w:p w:rsidR="006C61F4" w:rsidRDefault="006C61F4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3F41">
        <w:rPr>
          <w:rFonts w:ascii="Times New Roman" w:hAnsi="Times New Roman" w:cs="Times New Roman"/>
          <w:sz w:val="28"/>
          <w:szCs w:val="28"/>
        </w:rPr>
        <w:t xml:space="preserve"> Сведения о направлениях деятельности (Таблица № 1);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исполнении текстовых статей закона (решения) о бюджете (Таблица № 3);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- Сведения об основных положениях учетной политики </w:t>
      </w:r>
      <w:hyperlink r:id="rId14" w:history="1">
        <w:r w:rsidRPr="00083F41">
          <w:rPr>
            <w:rFonts w:ascii="Times New Roman" w:hAnsi="Times New Roman" w:cs="Times New Roman"/>
            <w:sz w:val="28"/>
            <w:szCs w:val="28"/>
          </w:rPr>
          <w:t>(Таблица № 4)</w:t>
        </w:r>
      </w:hyperlink>
      <w:r w:rsidRPr="00083F41">
        <w:rPr>
          <w:rFonts w:ascii="Times New Roman" w:hAnsi="Times New Roman" w:cs="Times New Roman"/>
          <w:sz w:val="28"/>
          <w:szCs w:val="28"/>
        </w:rPr>
        <w:t>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- Сведения о проведении инвентаризаций (Таблица № 6);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организационной структуре субъекта бюджетной отчетности (Таблица № 11);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деятельности субъекта бюджетной отчетности (Таблица № 12);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отчета об исполнении бюджета субъектом бюджетной отчетности (Таблица № 13);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показателей отчетности субъекта бюджетной отчетности (Таблица № 14);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увеличения просроченной задолженности (Таблица № 15);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вопросы деятельности субъекта бюджетной отчетности (Таблица № 16);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об исполнении бюджета (ф. 0503164);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об исполнении мероприятий в рамках целевых программ (ф. 0503166);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 движении нефинансовых активов (ф. 0503168);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по дебиторской и кредиторской задолженности (ф. 0503169);</w:t>
      </w:r>
    </w:p>
    <w:p w:rsidR="007251D5" w:rsidRPr="00083F41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 финансовых вложениях получателя бюджетных средств (ф. 0503171);</w:t>
      </w:r>
    </w:p>
    <w:p w:rsidR="007251D5" w:rsidRDefault="007251D5" w:rsidP="007251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об остатках денежных средств на сетах получателя бюджетных средств (ф. 0503178).</w:t>
      </w:r>
    </w:p>
    <w:p w:rsidR="007251D5" w:rsidRDefault="00A2553A" w:rsidP="006C61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Согласно пункту 8 Инструкции № 191н,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</w:t>
      </w:r>
      <w:proofErr w:type="gramStart"/>
      <w:r w:rsidRPr="00083F41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083F41">
        <w:rPr>
          <w:rFonts w:ascii="Times New Roman" w:hAnsi="Times New Roman" w:cs="Times New Roman"/>
          <w:sz w:val="28"/>
          <w:szCs w:val="28"/>
        </w:rPr>
        <w:t xml:space="preserve"> о чем подлежит отражению в пояснительной записке к бюджетной отчетности за отчетный период.</w:t>
      </w:r>
    </w:p>
    <w:p w:rsidR="00A2553A" w:rsidRDefault="00A2553A" w:rsidP="00A25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83F41">
        <w:rPr>
          <w:rFonts w:ascii="Times New Roman" w:hAnsi="Times New Roman" w:cs="Times New Roman"/>
          <w:sz w:val="28"/>
          <w:szCs w:val="28"/>
        </w:rPr>
        <w:t xml:space="preserve"> формы бюджетной отчетности, не включенные в годовую бюджетную отчетность, ввиду отсутствия числовых значений, </w:t>
      </w:r>
      <w:r>
        <w:rPr>
          <w:rFonts w:ascii="Times New Roman" w:hAnsi="Times New Roman" w:cs="Times New Roman"/>
          <w:sz w:val="28"/>
          <w:szCs w:val="28"/>
        </w:rPr>
        <w:t>отражены в Таблице № 16 «Прочие вопросы деятельности субъекта бюджетной отчетности»:</w:t>
      </w:r>
    </w:p>
    <w:p w:rsidR="00A2553A" w:rsidRDefault="00A2553A" w:rsidP="00A25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бюджета (ф. 0503117);</w:t>
      </w:r>
    </w:p>
    <w:p w:rsidR="00A2553A" w:rsidRDefault="00A2553A" w:rsidP="00A25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 исполнения бюджета (ф. 0503120);</w:t>
      </w:r>
    </w:p>
    <w:p w:rsidR="00A2553A" w:rsidRDefault="00A2553A" w:rsidP="00A25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кассовом поступлении и выбытии бюджетных средств (ф. 0503124);</w:t>
      </w:r>
    </w:p>
    <w:p w:rsidR="00A2553A" w:rsidRDefault="00A2553A" w:rsidP="00A25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 по поступлениям и выбытиям бюджетных средств (ф. 0503140);</w:t>
      </w:r>
    </w:p>
    <w:p w:rsidR="00A2553A" w:rsidRDefault="00A2553A" w:rsidP="00A25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 целевых иностранных кредитах (ф. 0503167);</w:t>
      </w:r>
    </w:p>
    <w:p w:rsidR="00A2553A" w:rsidRDefault="00A2553A" w:rsidP="00A25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государственном (муниципальном) долге, предоставленных бюджетных кредитах (ф. 0503172);</w:t>
      </w:r>
    </w:p>
    <w:p w:rsidR="00A2553A" w:rsidRDefault="00A2553A" w:rsidP="00A25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Сведения об изменении остатков валюты баланса (ф. 0503173);</w:t>
      </w:r>
    </w:p>
    <w:p w:rsidR="00A2553A" w:rsidRDefault="00A2553A" w:rsidP="00A25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доходах бюджета от перечисления части прибыли (дивидендов) государственных (ф. 0503174);</w:t>
      </w:r>
    </w:p>
    <w:p w:rsidR="00B544AC" w:rsidRDefault="00A2553A" w:rsidP="002E41B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F41">
        <w:rPr>
          <w:rFonts w:ascii="Times New Roman" w:hAnsi="Times New Roman" w:cs="Times New Roman"/>
          <w:color w:val="000000"/>
          <w:sz w:val="28"/>
          <w:szCs w:val="28"/>
        </w:rPr>
        <w:t>- Сведения о принятых и неисполненных обязательствах получателя бюджетных средств (ф. 0503175)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553A" w:rsidRDefault="00A2553A" w:rsidP="00A255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суммах консолидируемых поступлений, подлежащих зачислению на счет </w:t>
      </w:r>
      <w:r w:rsidRPr="003B2941">
        <w:rPr>
          <w:rFonts w:ascii="Times New Roman" w:hAnsi="Times New Roman" w:cs="Times New Roman"/>
          <w:sz w:val="28"/>
          <w:szCs w:val="28"/>
        </w:rPr>
        <w:t>бюджета (</w:t>
      </w:r>
      <w:hyperlink r:id="rId15" w:history="1">
        <w:r w:rsidRPr="003B2941">
          <w:rPr>
            <w:rFonts w:ascii="Times New Roman" w:hAnsi="Times New Roman" w:cs="Times New Roman"/>
            <w:sz w:val="28"/>
            <w:szCs w:val="28"/>
          </w:rPr>
          <w:t>ф. 0503184</w:t>
        </w:r>
      </w:hyperlink>
      <w:r w:rsidRPr="003B29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3A" w:rsidRDefault="00A2553A" w:rsidP="00A255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вложениях в объекты недвижимого имущества, объектах незавершенного строительства (ф. 0503190);</w:t>
      </w:r>
    </w:p>
    <w:p w:rsidR="00A2553A" w:rsidRDefault="00A2553A" w:rsidP="00A2553A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об исполнении судебных решений по денежным обязательствам (ф. 0503296)</w:t>
      </w:r>
      <w:r w:rsidRPr="00083F41">
        <w:rPr>
          <w:color w:val="000000"/>
          <w:sz w:val="28"/>
          <w:szCs w:val="28"/>
        </w:rPr>
        <w:t>.</w:t>
      </w:r>
    </w:p>
    <w:p w:rsidR="00A2553A" w:rsidRPr="0046393E" w:rsidRDefault="0046393E" w:rsidP="002E41B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№ 16 «</w:t>
      </w:r>
      <w:r w:rsidRPr="0046393E">
        <w:rPr>
          <w:rFonts w:ascii="Times New Roman" w:hAnsi="Times New Roman" w:cs="Times New Roman"/>
          <w:sz w:val="28"/>
          <w:szCs w:val="28"/>
        </w:rPr>
        <w:t xml:space="preserve">Прочие вопросы деятельности субъекта бюджетной отчетности» отражен Отчет о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  (ф. 0503129). </w:t>
      </w:r>
      <w:r w:rsidRPr="0046393E">
        <w:rPr>
          <w:rFonts w:ascii="Yandex Sans Text" w:hAnsi="Yandex Sans Text"/>
          <w:sz w:val="28"/>
          <w:szCs w:val="28"/>
          <w:shd w:val="clear" w:color="auto" w:fill="FFFFFF"/>
        </w:rPr>
        <w:t xml:space="preserve">Этот Отчет не требуется представлять, </w:t>
      </w:r>
      <w:r w:rsidRPr="0046393E">
        <w:rPr>
          <w:rFonts w:ascii="Times New Roman" w:hAnsi="Times New Roman" w:cs="Times New Roman"/>
          <w:sz w:val="28"/>
          <w:szCs w:val="28"/>
        </w:rPr>
        <w:t xml:space="preserve">так как он </w:t>
      </w:r>
      <w:r w:rsidRPr="0046393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 органом Федерального казначейства на основании данных о принятии и исполнении получателями средств федерального бюджета, администраторами источников финансирования дефицита федерального бюджета бюджетных и денежных обязательств.</w:t>
      </w:r>
    </w:p>
    <w:p w:rsidR="002D6AB2" w:rsidRDefault="002D6AB2" w:rsidP="002D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9E">
        <w:rPr>
          <w:rFonts w:ascii="Times New Roman" w:hAnsi="Times New Roman" w:cs="Times New Roman"/>
          <w:bCs/>
          <w:sz w:val="28"/>
          <w:szCs w:val="28"/>
        </w:rPr>
        <w:t>В нарушение пункта 8 Инструкции № 191н Отделом образования в</w:t>
      </w:r>
      <w:r w:rsidRPr="0024039E">
        <w:rPr>
          <w:rFonts w:ascii="Times New Roman" w:hAnsi="Times New Roman" w:cs="Times New Roman"/>
          <w:sz w:val="28"/>
          <w:szCs w:val="28"/>
        </w:rPr>
        <w:t xml:space="preserve"> составе Пояснительной записки (ф. 0503160) представлен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2D6AB2" w:rsidRPr="00CD560E" w:rsidRDefault="002D6AB2" w:rsidP="002D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Таблица № </w:t>
      </w:r>
      <w:r w:rsidRPr="00CD560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«Анализ показателей отчетности субъекта бюджетной отчетности»;</w:t>
      </w:r>
    </w:p>
    <w:p w:rsidR="002D6AB2" w:rsidRDefault="002D6AB2" w:rsidP="002D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039E">
        <w:rPr>
          <w:rFonts w:ascii="Times New Roman" w:hAnsi="Times New Roman" w:cs="Times New Roman"/>
          <w:sz w:val="28"/>
          <w:szCs w:val="28"/>
        </w:rPr>
        <w:t xml:space="preserve"> Таблица № 15 «Причины увеличения просроченной задолженности»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44AC" w:rsidRPr="0046393E" w:rsidRDefault="002D6AB2" w:rsidP="00380D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9E">
        <w:rPr>
          <w:rFonts w:ascii="Times New Roman" w:hAnsi="Times New Roman" w:cs="Times New Roman"/>
          <w:sz w:val="28"/>
          <w:szCs w:val="28"/>
        </w:rPr>
        <w:t>не имеющ</w:t>
      </w:r>
      <w:r w:rsidR="00380DF4">
        <w:rPr>
          <w:rFonts w:ascii="Times New Roman" w:hAnsi="Times New Roman" w:cs="Times New Roman"/>
          <w:sz w:val="28"/>
          <w:szCs w:val="28"/>
        </w:rPr>
        <w:t>ие</w:t>
      </w:r>
      <w:r w:rsidRPr="0024039E">
        <w:rPr>
          <w:rFonts w:ascii="Times New Roman" w:hAnsi="Times New Roman" w:cs="Times New Roman"/>
          <w:sz w:val="28"/>
          <w:szCs w:val="28"/>
        </w:rPr>
        <w:t xml:space="preserve"> числового значения,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039E">
        <w:rPr>
          <w:rFonts w:ascii="Times New Roman" w:hAnsi="Times New Roman" w:cs="Times New Roman"/>
          <w:sz w:val="28"/>
          <w:szCs w:val="28"/>
        </w:rPr>
        <w:t xml:space="preserve">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039E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4039E">
        <w:rPr>
          <w:rFonts w:ascii="Times New Roman" w:hAnsi="Times New Roman" w:cs="Times New Roman"/>
          <w:sz w:val="28"/>
          <w:szCs w:val="28"/>
        </w:rPr>
        <w:t xml:space="preserve"> </w:t>
      </w:r>
      <w:r w:rsidRPr="0024039E">
        <w:rPr>
          <w:rFonts w:ascii="Times New Roman" w:hAnsi="Times New Roman" w:cs="Times New Roman"/>
          <w:bCs/>
          <w:sz w:val="28"/>
          <w:szCs w:val="28"/>
        </w:rPr>
        <w:t xml:space="preserve">необходимо было отразить </w:t>
      </w:r>
      <w:r w:rsidRPr="0024039E">
        <w:rPr>
          <w:rFonts w:ascii="Times New Roman" w:hAnsi="Times New Roman" w:cs="Times New Roman"/>
          <w:sz w:val="28"/>
          <w:szCs w:val="28"/>
        </w:rPr>
        <w:t>в Таблице № 16 «Прочие вопросы деятельности субъекта бюджетной отчетности».</w:t>
      </w:r>
    </w:p>
    <w:p w:rsidR="00C16444" w:rsidRPr="00EF1A87" w:rsidRDefault="00C16444" w:rsidP="00C1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52D">
        <w:rPr>
          <w:rFonts w:ascii="Times New Roman" w:hAnsi="Times New Roman" w:cs="Times New Roman"/>
          <w:sz w:val="28"/>
          <w:szCs w:val="28"/>
        </w:rPr>
        <w:t>В составе Пояснительной записки</w:t>
      </w:r>
      <w:r w:rsidRPr="004E4371">
        <w:rPr>
          <w:rFonts w:ascii="Times New Roman" w:hAnsi="Times New Roman" w:cs="Times New Roman"/>
          <w:sz w:val="28"/>
          <w:szCs w:val="28"/>
        </w:rPr>
        <w:t xml:space="preserve"> (ф. 0503160) представлена Таблица № 1 «Сведения о направлениях деятельности», </w:t>
      </w:r>
      <w:proofErr w:type="gramStart"/>
      <w:r w:rsidRPr="004E437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E4371">
        <w:rPr>
          <w:rFonts w:ascii="Times New Roman" w:hAnsi="Times New Roman" w:cs="Times New Roman"/>
          <w:sz w:val="28"/>
          <w:szCs w:val="28"/>
        </w:rPr>
        <w:t xml:space="preserve"> 153 Инструкции № 191н в таблице </w:t>
      </w:r>
      <w:r w:rsidRPr="00EF1A87">
        <w:rPr>
          <w:rFonts w:ascii="Times New Roman" w:hAnsi="Times New Roman" w:cs="Times New Roman"/>
          <w:sz w:val="28"/>
          <w:szCs w:val="28"/>
        </w:rPr>
        <w:t>№ 1 необходимо отражать информацию, характеризующую виды деятельности, которые были прекращены в отчетном году или которые впервые были осуществлены в отчетном году по разделам:</w:t>
      </w:r>
    </w:p>
    <w:p w:rsidR="00C16444" w:rsidRPr="00EF1A87" w:rsidRDefault="00C16444" w:rsidP="00C1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A87">
        <w:rPr>
          <w:rFonts w:ascii="Times New Roman" w:hAnsi="Times New Roman" w:cs="Times New Roman"/>
          <w:sz w:val="28"/>
          <w:szCs w:val="28"/>
        </w:rPr>
        <w:t>- относительно года, предшествующего отчетному (</w:t>
      </w:r>
      <w:hyperlink r:id="rId16" w:history="1">
        <w:r w:rsidRPr="00EF1A8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F1A87">
        <w:rPr>
          <w:rFonts w:ascii="Times New Roman" w:hAnsi="Times New Roman" w:cs="Times New Roman"/>
          <w:sz w:val="28"/>
          <w:szCs w:val="28"/>
        </w:rPr>
        <w:t xml:space="preserve"> по новым видам деятельности, по которым деятельность начата в отчетном году);</w:t>
      </w:r>
      <w:proofErr w:type="gramEnd"/>
    </w:p>
    <w:p w:rsidR="000F61AF" w:rsidRPr="00083F41" w:rsidRDefault="00C16444" w:rsidP="00C16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A87">
        <w:rPr>
          <w:rFonts w:ascii="Times New Roman" w:hAnsi="Times New Roman" w:cs="Times New Roman"/>
          <w:sz w:val="28"/>
          <w:szCs w:val="28"/>
        </w:rPr>
        <w:t>- относительно очередного года, следующего за отчетным (</w:t>
      </w:r>
      <w:hyperlink r:id="rId17" w:history="1">
        <w:r w:rsidRPr="00EF1A8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F1A87">
        <w:rPr>
          <w:rFonts w:ascii="Times New Roman" w:hAnsi="Times New Roman" w:cs="Times New Roman"/>
          <w:sz w:val="28"/>
          <w:szCs w:val="28"/>
        </w:rPr>
        <w:t xml:space="preserve"> по видам </w:t>
      </w:r>
      <w:proofErr w:type="gramStart"/>
      <w:r w:rsidRPr="00EF1A8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F1A87">
        <w:rPr>
          <w:rFonts w:ascii="Times New Roman" w:hAnsi="Times New Roman" w:cs="Times New Roman"/>
          <w:sz w:val="28"/>
          <w:szCs w:val="28"/>
        </w:rPr>
        <w:t xml:space="preserve"> прекращенным в отчетном году).</w:t>
      </w:r>
    </w:p>
    <w:p w:rsidR="00CA5CB8" w:rsidRDefault="0087083E" w:rsidP="000F6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A87">
        <w:rPr>
          <w:rFonts w:ascii="Times New Roman" w:hAnsi="Times New Roman" w:cs="Times New Roman"/>
          <w:sz w:val="28"/>
          <w:szCs w:val="28"/>
        </w:rPr>
        <w:t xml:space="preserve">В составе Пояснительной записки (ф. 0503160) представлена Таблица № </w:t>
      </w:r>
      <w:r>
        <w:rPr>
          <w:rFonts w:ascii="Times New Roman" w:hAnsi="Times New Roman" w:cs="Times New Roman"/>
          <w:sz w:val="28"/>
          <w:szCs w:val="28"/>
        </w:rPr>
        <w:t>6 "Сведения о проведении инвентаризаций", с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 xml:space="preserve">огласно, пункта 158 Инструкции № 191н, </w:t>
      </w:r>
      <w:r w:rsidRPr="00083F41">
        <w:rPr>
          <w:rFonts w:ascii="Times New Roman" w:hAnsi="Times New Roman" w:cs="Times New Roman"/>
          <w:sz w:val="28"/>
          <w:szCs w:val="28"/>
        </w:rPr>
        <w:t>Сведения о проведении инвентаризаций (</w:t>
      </w:r>
      <w:hyperlink r:id="rId18" w:history="1">
        <w:r w:rsidRPr="00083F41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 № 6</w:t>
        </w:r>
      </w:hyperlink>
      <w:r w:rsidRPr="00083F41"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>) заполняется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>, если при проведении инвентаризации имущества и обязательств в целях составления годовой отчетности выявлены расхождения.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025C0">
        <w:rPr>
          <w:rFonts w:ascii="Times New Roman" w:hAnsi="Times New Roman" w:cs="Times New Roman"/>
          <w:sz w:val="28"/>
          <w:szCs w:val="28"/>
        </w:rPr>
        <w:t>При отсутствии расхождений по результатам инвентаризации, проведенной в целях подтверждения показател</w:t>
      </w:r>
      <w:r>
        <w:rPr>
          <w:rFonts w:ascii="Times New Roman" w:hAnsi="Times New Roman" w:cs="Times New Roman"/>
          <w:sz w:val="28"/>
          <w:szCs w:val="28"/>
        </w:rPr>
        <w:t xml:space="preserve">ей годовой бюджетной отчетности, </w:t>
      </w:r>
      <w:hyperlink r:id="rId19" w:history="1">
        <w:r w:rsidRPr="006025C0">
          <w:rPr>
            <w:rFonts w:ascii="Times New Roman" w:hAnsi="Times New Roman" w:cs="Times New Roman"/>
            <w:sz w:val="28"/>
            <w:szCs w:val="28"/>
          </w:rPr>
          <w:t xml:space="preserve">Таблица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25C0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6025C0">
        <w:rPr>
          <w:rFonts w:ascii="Times New Roman" w:hAnsi="Times New Roman" w:cs="Times New Roman"/>
          <w:sz w:val="28"/>
          <w:szCs w:val="28"/>
        </w:rPr>
        <w:t xml:space="preserve"> не заполняется. Факт проведения годовой инвентаризации отражается в </w:t>
      </w:r>
      <w:hyperlink r:id="rId20" w:history="1">
        <w:r w:rsidRPr="006025C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№</w:t>
        </w:r>
        <w:r w:rsidRPr="006025C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6025C0">
        <w:rPr>
          <w:rFonts w:ascii="Times New Roman" w:hAnsi="Times New Roman" w:cs="Times New Roman"/>
          <w:sz w:val="28"/>
          <w:szCs w:val="28"/>
        </w:rPr>
        <w:t xml:space="preserve"> "Прочие вопросы деятельности субъекта бюджетной отчетности" раздела 5 "Прочие вопросы деятельности субъекта бюджетной отчетности" Пояснительной </w:t>
      </w:r>
      <w:r>
        <w:rPr>
          <w:rFonts w:ascii="Times New Roman" w:hAnsi="Times New Roman" w:cs="Times New Roman"/>
          <w:sz w:val="28"/>
          <w:szCs w:val="28"/>
        </w:rPr>
        <w:t>записки (ф. 0503160).</w:t>
      </w:r>
    </w:p>
    <w:p w:rsidR="0087083E" w:rsidRDefault="0087083E" w:rsidP="00870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проведена инвентаризация активов и обязательств, в соответствии с пунктом 7  Инструкции 191н, а так же в соответствии с приказом руководителя Отдела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83F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083F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</w:t>
      </w:r>
      <w:r w:rsidRPr="00083F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расхождений не выявлено</w:t>
      </w:r>
      <w:r w:rsidRPr="00083F41">
        <w:rPr>
          <w:rFonts w:ascii="Times New Roman" w:hAnsi="Times New Roman" w:cs="Times New Roman"/>
          <w:sz w:val="28"/>
          <w:szCs w:val="28"/>
        </w:rPr>
        <w:t>.</w:t>
      </w:r>
      <w:r w:rsidRPr="004F57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083E" w:rsidRPr="00083F41" w:rsidRDefault="0087083E" w:rsidP="00870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Согласно, пункта 4 Инструкции № 191н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отчетности, в сброшюрованном и пронумерованном виде с оглавлением и сопроводительным письмом.</w:t>
      </w:r>
    </w:p>
    <w:p w:rsidR="0087083E" w:rsidRDefault="0087083E" w:rsidP="00870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83F4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бюджетная отчетность представлена в соответствии с  пунктом 4 Инструкции № 191н.</w:t>
      </w:r>
    </w:p>
    <w:p w:rsidR="0087083E" w:rsidRDefault="0087083E" w:rsidP="00870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 xml:space="preserve">Формы представленной бюджетной отчетности подписаны руководителем Отдела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83F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083F41">
        <w:rPr>
          <w:rFonts w:ascii="Times New Roman" w:hAnsi="Times New Roman" w:cs="Times New Roman"/>
          <w:sz w:val="28"/>
          <w:szCs w:val="28"/>
        </w:rPr>
        <w:t>.</w:t>
      </w:r>
    </w:p>
    <w:p w:rsidR="0087083E" w:rsidRDefault="0087083E" w:rsidP="00870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F41">
        <w:rPr>
          <w:rFonts w:ascii="Times New Roman" w:hAnsi="Times New Roman" w:cs="Times New Roman"/>
          <w:sz w:val="28"/>
          <w:szCs w:val="28"/>
        </w:rPr>
        <w:t>Отчетность  составлена  нарастающим  итогом  с  начала  года  в  рублях,  с точностью  до  второго  десятичного  знака  после  запятой,  что  соответствует требованиям, предъявляемым пунктом 9 Инструкции №191н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60E" w:rsidRDefault="00CD560E" w:rsidP="00CD5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B33" w:rsidRPr="00636646" w:rsidRDefault="00FE0B33" w:rsidP="00FE0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646">
        <w:rPr>
          <w:rFonts w:ascii="Times New Roman" w:hAnsi="Times New Roman" w:cs="Times New Roman"/>
          <w:b/>
          <w:sz w:val="28"/>
          <w:szCs w:val="28"/>
        </w:rPr>
        <w:t>Анализ показателей годовой бюджетной отчётности</w:t>
      </w:r>
    </w:p>
    <w:p w:rsidR="00560D7C" w:rsidRDefault="00560D7C" w:rsidP="00560D7C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57041A">
        <w:rPr>
          <w:sz w:val="28"/>
          <w:szCs w:val="28"/>
        </w:rPr>
        <w:t xml:space="preserve">Решением Уярского районного Совета депутатов Красноярского края от </w:t>
      </w:r>
      <w:r>
        <w:rPr>
          <w:sz w:val="28"/>
          <w:szCs w:val="28"/>
        </w:rPr>
        <w:t>18</w:t>
      </w:r>
      <w:r w:rsidRPr="0057041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57041A">
        <w:rPr>
          <w:sz w:val="28"/>
          <w:szCs w:val="28"/>
        </w:rPr>
        <w:t xml:space="preserve"> № 01-</w:t>
      </w:r>
      <w:r>
        <w:rPr>
          <w:sz w:val="28"/>
          <w:szCs w:val="28"/>
        </w:rPr>
        <w:t>01-99</w:t>
      </w:r>
      <w:r w:rsidRPr="0057041A">
        <w:rPr>
          <w:sz w:val="28"/>
          <w:szCs w:val="28"/>
        </w:rPr>
        <w:t xml:space="preserve"> «О районном бюджете на 202</w:t>
      </w:r>
      <w:r>
        <w:rPr>
          <w:sz w:val="28"/>
          <w:szCs w:val="28"/>
        </w:rPr>
        <w:t>4</w:t>
      </w:r>
      <w:r w:rsidRPr="0057041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7041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7041A">
        <w:rPr>
          <w:sz w:val="28"/>
          <w:szCs w:val="28"/>
        </w:rPr>
        <w:t xml:space="preserve"> годов» (далее - Решение о бюджете от </w:t>
      </w:r>
      <w:r>
        <w:rPr>
          <w:sz w:val="28"/>
          <w:szCs w:val="28"/>
        </w:rPr>
        <w:t>18</w:t>
      </w:r>
      <w:r w:rsidRPr="0057041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57041A">
        <w:rPr>
          <w:sz w:val="28"/>
          <w:szCs w:val="28"/>
        </w:rPr>
        <w:t xml:space="preserve"> № 01-0</w:t>
      </w:r>
      <w:r>
        <w:rPr>
          <w:sz w:val="28"/>
          <w:szCs w:val="28"/>
        </w:rPr>
        <w:t>1</w:t>
      </w:r>
      <w:r w:rsidRPr="0057041A">
        <w:rPr>
          <w:sz w:val="28"/>
          <w:szCs w:val="28"/>
        </w:rPr>
        <w:t>-</w:t>
      </w:r>
      <w:r>
        <w:rPr>
          <w:sz w:val="28"/>
          <w:szCs w:val="28"/>
        </w:rPr>
        <w:t>99</w:t>
      </w:r>
      <w:r w:rsidRPr="0057041A">
        <w:rPr>
          <w:sz w:val="28"/>
          <w:szCs w:val="28"/>
        </w:rPr>
        <w:t xml:space="preserve">)  Отдел </w:t>
      </w:r>
      <w:r>
        <w:rPr>
          <w:sz w:val="28"/>
          <w:szCs w:val="28"/>
        </w:rPr>
        <w:t xml:space="preserve">образования </w:t>
      </w:r>
      <w:r w:rsidRPr="0057041A">
        <w:rPr>
          <w:sz w:val="28"/>
          <w:szCs w:val="28"/>
        </w:rPr>
        <w:t>включен в перечень главных распорядителей средств районного бюджета в составе ведомственной структуры расходов и соответственно наделен бюджетными полномочиями главного распорядителя средств районного бюджета, определенными статьей 158 Бюджетного кодекса РФ, по</w:t>
      </w:r>
      <w:proofErr w:type="gramEnd"/>
      <w:r w:rsidRPr="0057041A">
        <w:rPr>
          <w:sz w:val="28"/>
          <w:szCs w:val="28"/>
        </w:rPr>
        <w:t xml:space="preserve"> коду - 0</w:t>
      </w:r>
      <w:r>
        <w:rPr>
          <w:sz w:val="28"/>
          <w:szCs w:val="28"/>
        </w:rPr>
        <w:t>24</w:t>
      </w:r>
      <w:r w:rsidRPr="0057041A">
        <w:rPr>
          <w:sz w:val="28"/>
          <w:szCs w:val="28"/>
        </w:rPr>
        <w:t xml:space="preserve">. </w:t>
      </w:r>
    </w:p>
    <w:p w:rsidR="0009402F" w:rsidRPr="0057041A" w:rsidRDefault="0009402F" w:rsidP="0009402F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Уярского района от 21.12.2023 № 1108-п Отдел образования включен в перечень главных администраторов доходов районного бюджета, по коду – 024.</w:t>
      </w:r>
    </w:p>
    <w:p w:rsidR="00621C04" w:rsidRPr="008851B5" w:rsidRDefault="00621C04" w:rsidP="00621C04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8851B5">
        <w:rPr>
          <w:sz w:val="28"/>
          <w:szCs w:val="28"/>
        </w:rPr>
        <w:t>Согласно Решения</w:t>
      </w:r>
      <w:proofErr w:type="gramEnd"/>
      <w:r w:rsidRPr="008851B5">
        <w:rPr>
          <w:sz w:val="28"/>
          <w:szCs w:val="28"/>
        </w:rPr>
        <w:t xml:space="preserve"> о бюджете от </w:t>
      </w:r>
      <w:r>
        <w:rPr>
          <w:sz w:val="28"/>
          <w:szCs w:val="28"/>
        </w:rPr>
        <w:t>18</w:t>
      </w:r>
      <w:r w:rsidRPr="008851B5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8851B5">
        <w:rPr>
          <w:sz w:val="28"/>
          <w:szCs w:val="28"/>
        </w:rPr>
        <w:t xml:space="preserve"> № 01-0</w:t>
      </w:r>
      <w:r>
        <w:rPr>
          <w:sz w:val="28"/>
          <w:szCs w:val="28"/>
        </w:rPr>
        <w:t>1</w:t>
      </w:r>
      <w:r w:rsidRPr="008851B5">
        <w:rPr>
          <w:sz w:val="28"/>
          <w:szCs w:val="28"/>
        </w:rPr>
        <w:t>-</w:t>
      </w:r>
      <w:r>
        <w:rPr>
          <w:sz w:val="28"/>
          <w:szCs w:val="28"/>
        </w:rPr>
        <w:t xml:space="preserve">99 </w:t>
      </w:r>
      <w:r w:rsidRPr="008851B5">
        <w:rPr>
          <w:sz w:val="28"/>
          <w:szCs w:val="28"/>
        </w:rPr>
        <w:t xml:space="preserve">Отдел образования является главным распорядителем средств по </w:t>
      </w:r>
      <w:r>
        <w:rPr>
          <w:sz w:val="28"/>
          <w:szCs w:val="28"/>
        </w:rPr>
        <w:t>двум</w:t>
      </w:r>
      <w:r w:rsidRPr="008851B5">
        <w:rPr>
          <w:sz w:val="28"/>
          <w:szCs w:val="28"/>
        </w:rPr>
        <w:t xml:space="preserve"> разделам классификации расходов бюджета:</w:t>
      </w:r>
    </w:p>
    <w:p w:rsidR="00621C04" w:rsidRPr="008851B5" w:rsidRDefault="00621C04" w:rsidP="00621C04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851B5">
        <w:rPr>
          <w:sz w:val="28"/>
          <w:szCs w:val="28"/>
        </w:rPr>
        <w:t>- 07 «Образование»;</w:t>
      </w:r>
    </w:p>
    <w:p w:rsidR="00621C04" w:rsidRPr="008851B5" w:rsidRDefault="00621C04" w:rsidP="00621C04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851B5">
        <w:rPr>
          <w:sz w:val="28"/>
          <w:szCs w:val="28"/>
        </w:rPr>
        <w:t>- 10 «Социальная политика».</w:t>
      </w:r>
    </w:p>
    <w:p w:rsidR="00652720" w:rsidRDefault="00621C04" w:rsidP="00F5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5704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7041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41A">
        <w:rPr>
          <w:rFonts w:ascii="Times New Roman" w:hAnsi="Times New Roman" w:cs="Times New Roman"/>
          <w:sz w:val="28"/>
          <w:szCs w:val="28"/>
        </w:rPr>
        <w:t xml:space="preserve"> № 01-0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0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7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 w:rsidRPr="0057041A">
        <w:rPr>
          <w:rFonts w:ascii="Times New Roman" w:hAnsi="Times New Roman" w:cs="Times New Roman"/>
          <w:sz w:val="28"/>
          <w:szCs w:val="28"/>
        </w:rPr>
        <w:t>утверждены бюджетные ассигнован</w:t>
      </w:r>
      <w:r>
        <w:rPr>
          <w:rFonts w:ascii="Times New Roman" w:hAnsi="Times New Roman" w:cs="Times New Roman"/>
          <w:sz w:val="28"/>
          <w:szCs w:val="28"/>
        </w:rPr>
        <w:t>ия в объеме 619114,6</w:t>
      </w:r>
      <w:r w:rsidRPr="0057041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52720" w:rsidRPr="00652720">
        <w:rPr>
          <w:sz w:val="28"/>
          <w:szCs w:val="28"/>
        </w:rPr>
        <w:t xml:space="preserve"> </w:t>
      </w:r>
    </w:p>
    <w:p w:rsidR="00380DF4" w:rsidRPr="00652720" w:rsidRDefault="00652720" w:rsidP="00F5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720">
        <w:rPr>
          <w:rFonts w:ascii="Times New Roman" w:hAnsi="Times New Roman" w:cs="Times New Roman"/>
          <w:sz w:val="28"/>
          <w:szCs w:val="28"/>
        </w:rPr>
        <w:t xml:space="preserve">В ходе исполнения районного бюджета бюджетные ассигнования по Отделу образования были увеличены на 135418,1 тыс. рублей или на 21,9%. </w:t>
      </w:r>
      <w:proofErr w:type="gramStart"/>
      <w:r w:rsidRPr="00652720"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 w:rsidRPr="00652720">
        <w:rPr>
          <w:rFonts w:ascii="Times New Roman" w:hAnsi="Times New Roman" w:cs="Times New Roman"/>
          <w:sz w:val="28"/>
          <w:szCs w:val="28"/>
        </w:rPr>
        <w:t xml:space="preserve"> о бюджете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24"/>
        </w:smartTagPr>
        <w:r w:rsidRPr="00652720">
          <w:rPr>
            <w:rFonts w:ascii="Times New Roman" w:hAnsi="Times New Roman" w:cs="Times New Roman"/>
            <w:sz w:val="28"/>
            <w:szCs w:val="28"/>
          </w:rPr>
          <w:t>10.12.2024</w:t>
        </w:r>
      </w:smartTag>
      <w:r w:rsidRPr="00652720">
        <w:rPr>
          <w:rFonts w:ascii="Times New Roman" w:hAnsi="Times New Roman" w:cs="Times New Roman"/>
          <w:sz w:val="28"/>
          <w:szCs w:val="28"/>
        </w:rPr>
        <w:t xml:space="preserve"> №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67"/>
        </w:smartTagPr>
        <w:r w:rsidRPr="00652720">
          <w:rPr>
            <w:rFonts w:ascii="Times New Roman" w:hAnsi="Times New Roman" w:cs="Times New Roman"/>
            <w:sz w:val="28"/>
            <w:szCs w:val="28"/>
          </w:rPr>
          <w:t>01-01-67</w:t>
        </w:r>
      </w:smartTag>
      <w:r w:rsidRPr="00652720">
        <w:rPr>
          <w:rFonts w:ascii="Times New Roman" w:hAnsi="Times New Roman" w:cs="Times New Roman"/>
          <w:sz w:val="28"/>
          <w:szCs w:val="28"/>
        </w:rPr>
        <w:t xml:space="preserve"> бюджетные ассигнования по Отделу образования составили 754532,7 тыс. рублей.</w:t>
      </w:r>
    </w:p>
    <w:p w:rsidR="00764E34" w:rsidRPr="00CA73EA" w:rsidRDefault="00764E34" w:rsidP="00764E34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CA73EA">
        <w:rPr>
          <w:sz w:val="28"/>
          <w:szCs w:val="28"/>
        </w:rPr>
        <w:lastRenderedPageBreak/>
        <w:t>Отделом образования представлены Уведомления об изменении бюджетных ассигнований (лимитов бюджетных обязательств)</w:t>
      </w:r>
      <w:r w:rsidR="00CA73EA">
        <w:rPr>
          <w:sz w:val="28"/>
          <w:szCs w:val="28"/>
        </w:rPr>
        <w:t>:</w:t>
      </w:r>
      <w:r w:rsidRPr="00CA73EA">
        <w:rPr>
          <w:sz w:val="28"/>
          <w:szCs w:val="28"/>
        </w:rPr>
        <w:t xml:space="preserve"> № </w:t>
      </w:r>
      <w:r w:rsidR="00CA73EA">
        <w:rPr>
          <w:sz w:val="28"/>
          <w:szCs w:val="28"/>
        </w:rPr>
        <w:t xml:space="preserve">586 </w:t>
      </w:r>
      <w:r w:rsidRPr="00CA73EA">
        <w:rPr>
          <w:sz w:val="28"/>
          <w:szCs w:val="28"/>
        </w:rPr>
        <w:t xml:space="preserve">от </w:t>
      </w:r>
      <w:r w:rsidR="00CA73EA">
        <w:rPr>
          <w:sz w:val="28"/>
          <w:szCs w:val="28"/>
        </w:rPr>
        <w:t>29</w:t>
      </w:r>
      <w:r w:rsidRPr="00CA73EA">
        <w:rPr>
          <w:sz w:val="28"/>
          <w:szCs w:val="28"/>
        </w:rPr>
        <w:t>.</w:t>
      </w:r>
      <w:r w:rsidR="00CA73EA">
        <w:rPr>
          <w:sz w:val="28"/>
          <w:szCs w:val="28"/>
        </w:rPr>
        <w:t>11</w:t>
      </w:r>
      <w:r w:rsidRPr="00CA73EA">
        <w:rPr>
          <w:sz w:val="28"/>
          <w:szCs w:val="28"/>
        </w:rPr>
        <w:t>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583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29</w:t>
      </w:r>
      <w:r w:rsidRPr="00CA73EA">
        <w:rPr>
          <w:sz w:val="28"/>
          <w:szCs w:val="28"/>
        </w:rPr>
        <w:t>.1</w:t>
      </w:r>
      <w:r w:rsidR="00CA73EA">
        <w:rPr>
          <w:sz w:val="28"/>
          <w:szCs w:val="28"/>
        </w:rPr>
        <w:t>1</w:t>
      </w:r>
      <w:r w:rsidRPr="00CA73EA">
        <w:rPr>
          <w:sz w:val="28"/>
          <w:szCs w:val="28"/>
        </w:rPr>
        <w:t>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585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29</w:t>
      </w:r>
      <w:r w:rsidRPr="00CA73EA">
        <w:rPr>
          <w:sz w:val="28"/>
          <w:szCs w:val="28"/>
        </w:rPr>
        <w:t>.1</w:t>
      </w:r>
      <w:r w:rsidR="00CA73EA">
        <w:rPr>
          <w:sz w:val="28"/>
          <w:szCs w:val="28"/>
        </w:rPr>
        <w:t>1</w:t>
      </w:r>
      <w:r w:rsidRPr="00CA73EA">
        <w:rPr>
          <w:sz w:val="28"/>
          <w:szCs w:val="28"/>
        </w:rPr>
        <w:t>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579 от 29</w:t>
      </w:r>
      <w:r w:rsidRPr="00CA73EA">
        <w:rPr>
          <w:sz w:val="28"/>
          <w:szCs w:val="28"/>
        </w:rPr>
        <w:t>.1</w:t>
      </w:r>
      <w:r w:rsidR="00CA73EA">
        <w:rPr>
          <w:sz w:val="28"/>
          <w:szCs w:val="28"/>
        </w:rPr>
        <w:t>1</w:t>
      </w:r>
      <w:r w:rsidRPr="00CA73EA">
        <w:rPr>
          <w:sz w:val="28"/>
          <w:szCs w:val="28"/>
        </w:rPr>
        <w:t>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588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05</w:t>
      </w:r>
      <w:r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594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11</w:t>
      </w:r>
      <w:r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>, №</w:t>
      </w:r>
      <w:r w:rsidR="00CA73EA">
        <w:rPr>
          <w:sz w:val="28"/>
          <w:szCs w:val="28"/>
        </w:rPr>
        <w:t xml:space="preserve"> 658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18</w:t>
      </w:r>
      <w:r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668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19</w:t>
      </w:r>
      <w:r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>666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19</w:t>
      </w:r>
      <w:r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 xml:space="preserve">4, </w:t>
      </w:r>
      <w:r w:rsidRPr="00CA73EA">
        <w:rPr>
          <w:sz w:val="28"/>
          <w:szCs w:val="28"/>
        </w:rPr>
        <w:t xml:space="preserve">№ </w:t>
      </w:r>
      <w:r w:rsidR="00CA73EA">
        <w:rPr>
          <w:sz w:val="28"/>
          <w:szCs w:val="28"/>
        </w:rPr>
        <w:t>678</w:t>
      </w:r>
      <w:r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20</w:t>
      </w:r>
      <w:r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 xml:space="preserve">4, </w:t>
      </w:r>
      <w:r w:rsidR="00CA73EA" w:rsidRPr="00CA73EA">
        <w:rPr>
          <w:sz w:val="28"/>
          <w:szCs w:val="28"/>
        </w:rPr>
        <w:t xml:space="preserve">№ </w:t>
      </w:r>
      <w:r w:rsidR="00CA73EA">
        <w:rPr>
          <w:sz w:val="28"/>
          <w:szCs w:val="28"/>
        </w:rPr>
        <w:t>690</w:t>
      </w:r>
      <w:r w:rsidR="00CA73EA"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20</w:t>
      </w:r>
      <w:r w:rsidR="00CA73EA"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="00CA73EA" w:rsidRPr="00CA73EA">
        <w:rPr>
          <w:sz w:val="28"/>
          <w:szCs w:val="28"/>
        </w:rPr>
        <w:t>, №</w:t>
      </w:r>
      <w:r w:rsidR="00CA73EA">
        <w:rPr>
          <w:sz w:val="28"/>
          <w:szCs w:val="28"/>
        </w:rPr>
        <w:t xml:space="preserve"> 692</w:t>
      </w:r>
      <w:r w:rsidR="00CA73EA"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23</w:t>
      </w:r>
      <w:r w:rsidR="00CA73EA"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="00CA73EA" w:rsidRPr="00CA73EA">
        <w:rPr>
          <w:sz w:val="28"/>
          <w:szCs w:val="28"/>
        </w:rPr>
        <w:t xml:space="preserve">, № </w:t>
      </w:r>
      <w:r w:rsidR="00CA73EA">
        <w:rPr>
          <w:sz w:val="28"/>
          <w:szCs w:val="28"/>
        </w:rPr>
        <w:t xml:space="preserve">710 </w:t>
      </w:r>
      <w:r w:rsidR="00CA73EA" w:rsidRPr="00CA73EA">
        <w:rPr>
          <w:sz w:val="28"/>
          <w:szCs w:val="28"/>
        </w:rPr>
        <w:t xml:space="preserve">от </w:t>
      </w:r>
      <w:r w:rsidR="00CA73EA">
        <w:rPr>
          <w:sz w:val="28"/>
          <w:szCs w:val="28"/>
        </w:rPr>
        <w:t>26</w:t>
      </w:r>
      <w:r w:rsidR="00CA73EA"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="00CA73EA" w:rsidRPr="00CA73EA">
        <w:rPr>
          <w:sz w:val="28"/>
          <w:szCs w:val="28"/>
        </w:rPr>
        <w:t>, №</w:t>
      </w:r>
      <w:r w:rsidR="00CA73EA">
        <w:rPr>
          <w:sz w:val="28"/>
          <w:szCs w:val="28"/>
        </w:rPr>
        <w:t xml:space="preserve"> 713</w:t>
      </w:r>
      <w:r w:rsidR="00CA73EA" w:rsidRPr="00CA73EA">
        <w:rPr>
          <w:sz w:val="28"/>
          <w:szCs w:val="28"/>
        </w:rPr>
        <w:t xml:space="preserve"> от </w:t>
      </w:r>
      <w:r w:rsidR="00CA73EA">
        <w:rPr>
          <w:sz w:val="28"/>
          <w:szCs w:val="28"/>
        </w:rPr>
        <w:t>31</w:t>
      </w:r>
      <w:r w:rsidR="00CA73EA"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 xml:space="preserve">4, </w:t>
      </w:r>
      <w:r w:rsidR="00CA73EA" w:rsidRPr="00CA73EA">
        <w:rPr>
          <w:sz w:val="28"/>
          <w:szCs w:val="28"/>
        </w:rPr>
        <w:t xml:space="preserve">№ </w:t>
      </w:r>
      <w:r w:rsidR="00CA73EA">
        <w:rPr>
          <w:sz w:val="28"/>
          <w:szCs w:val="28"/>
        </w:rPr>
        <w:t xml:space="preserve">714 </w:t>
      </w:r>
      <w:r w:rsidR="00CA73EA" w:rsidRPr="00CA73EA">
        <w:rPr>
          <w:sz w:val="28"/>
          <w:szCs w:val="28"/>
        </w:rPr>
        <w:t xml:space="preserve">от </w:t>
      </w:r>
      <w:r w:rsidR="00CA73EA">
        <w:rPr>
          <w:sz w:val="28"/>
          <w:szCs w:val="28"/>
        </w:rPr>
        <w:t>31</w:t>
      </w:r>
      <w:r w:rsidR="00CA73EA" w:rsidRPr="00CA73EA">
        <w:rPr>
          <w:sz w:val="28"/>
          <w:szCs w:val="28"/>
        </w:rPr>
        <w:t>.12.202</w:t>
      </w:r>
      <w:r w:rsidR="00CA73EA">
        <w:rPr>
          <w:sz w:val="28"/>
          <w:szCs w:val="28"/>
        </w:rPr>
        <w:t>4</w:t>
      </w:r>
      <w:r w:rsidRPr="00CA73EA">
        <w:rPr>
          <w:sz w:val="28"/>
          <w:szCs w:val="28"/>
        </w:rPr>
        <w:t>.</w:t>
      </w:r>
      <w:proofErr w:type="gramEnd"/>
    </w:p>
    <w:p w:rsidR="00764E34" w:rsidRPr="00CA73EA" w:rsidRDefault="00764E34" w:rsidP="00764E34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A73EA">
        <w:rPr>
          <w:sz w:val="28"/>
          <w:szCs w:val="28"/>
        </w:rPr>
        <w:t xml:space="preserve">На основании данных Уведомлений произошло </w:t>
      </w:r>
      <w:r w:rsidR="00EC3560">
        <w:rPr>
          <w:sz w:val="28"/>
          <w:szCs w:val="28"/>
        </w:rPr>
        <w:t>уменьшение</w:t>
      </w:r>
      <w:r w:rsidRPr="00CA73EA">
        <w:rPr>
          <w:sz w:val="28"/>
          <w:szCs w:val="28"/>
        </w:rPr>
        <w:t xml:space="preserve"> бюджетных ассигнований на сумму </w:t>
      </w:r>
      <w:r w:rsidR="00EC3560">
        <w:rPr>
          <w:sz w:val="28"/>
          <w:szCs w:val="28"/>
        </w:rPr>
        <w:t>6773,9</w:t>
      </w:r>
      <w:r w:rsidRPr="00CA73EA">
        <w:rPr>
          <w:sz w:val="28"/>
          <w:szCs w:val="28"/>
        </w:rPr>
        <w:t xml:space="preserve"> тыс. рублей. Бюджетные ассигнования по Отделу образования за 202</w:t>
      </w:r>
      <w:r w:rsidR="00EC3560">
        <w:rPr>
          <w:sz w:val="28"/>
          <w:szCs w:val="28"/>
        </w:rPr>
        <w:t>4</w:t>
      </w:r>
      <w:r w:rsidRPr="00CA73EA">
        <w:rPr>
          <w:sz w:val="28"/>
          <w:szCs w:val="28"/>
        </w:rPr>
        <w:t xml:space="preserve"> год составили </w:t>
      </w:r>
      <w:r w:rsidR="00EC3560">
        <w:rPr>
          <w:sz w:val="28"/>
          <w:szCs w:val="28"/>
        </w:rPr>
        <w:t>747758,8</w:t>
      </w:r>
      <w:r w:rsidRPr="00CA73EA">
        <w:rPr>
          <w:sz w:val="28"/>
          <w:szCs w:val="28"/>
        </w:rPr>
        <w:t xml:space="preserve"> тыс. рублей.</w:t>
      </w:r>
    </w:p>
    <w:p w:rsidR="00380DF4" w:rsidRPr="003D07E4" w:rsidRDefault="003D07E4" w:rsidP="00380D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7E4">
        <w:rPr>
          <w:rFonts w:ascii="Times New Roman" w:hAnsi="Times New Roman" w:cs="Times New Roman"/>
          <w:sz w:val="28"/>
          <w:szCs w:val="28"/>
        </w:rPr>
        <w:t>В соответствии с частью 1 статьи 219.1 Бюджетного кодекса РФ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соответствующим финансовым органом.</w:t>
      </w:r>
    </w:p>
    <w:p w:rsidR="00380DF4" w:rsidRDefault="00416BA5" w:rsidP="00F5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Уярского района от 29.12.2020 № 70-ОД утвержден Порядок составления и ведения сводной бюджетной росписи районного бюджета и бюджетных росписей главных распорядителей средств районного бюджета (вносились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-ОД) (далее – Порядок от 29.12.2020 № 70-ОД).</w:t>
      </w:r>
    </w:p>
    <w:p w:rsidR="00416BA5" w:rsidRDefault="00416BA5" w:rsidP="00416BA5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041A">
        <w:rPr>
          <w:sz w:val="28"/>
          <w:szCs w:val="28"/>
        </w:rPr>
        <w:t>В соответствии с пунктом 1, 2 Порядка от 29.12.2020 № 70-ОД сводная роспись на финансовый год и плановый период составляется финансовым управлением администрации Уярского района и утверждается руководителем финансового управления администрации Уярского района.</w:t>
      </w:r>
    </w:p>
    <w:p w:rsidR="0088236F" w:rsidRDefault="0088236F" w:rsidP="008823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роспись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утверждена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36F" w:rsidRPr="001F1BA0" w:rsidRDefault="0088236F" w:rsidP="008823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Порядка от 29.12.2020 № 70-ОД у</w:t>
      </w:r>
      <w:r w:rsidRPr="001F1BA0">
        <w:rPr>
          <w:rFonts w:ascii="Times New Roman" w:hAnsi="Times New Roman" w:cs="Times New Roman"/>
          <w:sz w:val="28"/>
          <w:szCs w:val="28"/>
        </w:rPr>
        <w:t>твержденные показатели сводной росписи должны соответствовать Решению о бюджете.</w:t>
      </w:r>
    </w:p>
    <w:p w:rsidR="006261A5" w:rsidRPr="003801A9" w:rsidRDefault="006261A5" w:rsidP="006261A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сопоставлении показателей сводной росписи с </w:t>
      </w:r>
      <w:r w:rsidR="003801A9" w:rsidRPr="003801A9">
        <w:rPr>
          <w:rFonts w:ascii="Times New Roman" w:hAnsi="Times New Roman" w:cs="Times New Roman"/>
          <w:sz w:val="28"/>
          <w:szCs w:val="28"/>
        </w:rPr>
        <w:t>Решением о бюджете от 10</w:t>
      </w:r>
      <w:r w:rsidRPr="003801A9">
        <w:rPr>
          <w:rFonts w:ascii="Times New Roman" w:hAnsi="Times New Roman" w:cs="Times New Roman"/>
          <w:sz w:val="28"/>
          <w:szCs w:val="28"/>
        </w:rPr>
        <w:t>.12.202</w:t>
      </w:r>
      <w:r w:rsidR="003801A9" w:rsidRPr="003801A9">
        <w:rPr>
          <w:rFonts w:ascii="Times New Roman" w:hAnsi="Times New Roman" w:cs="Times New Roman"/>
          <w:sz w:val="28"/>
          <w:szCs w:val="28"/>
        </w:rPr>
        <w:t>4</w:t>
      </w:r>
      <w:r w:rsidRPr="003801A9">
        <w:rPr>
          <w:rFonts w:ascii="Times New Roman" w:hAnsi="Times New Roman" w:cs="Times New Roman"/>
          <w:sz w:val="28"/>
          <w:szCs w:val="28"/>
        </w:rPr>
        <w:t xml:space="preserve"> № 01-01-</w:t>
      </w:r>
      <w:r w:rsidR="003801A9" w:rsidRPr="003801A9">
        <w:rPr>
          <w:rFonts w:ascii="Times New Roman" w:hAnsi="Times New Roman" w:cs="Times New Roman"/>
          <w:sz w:val="28"/>
          <w:szCs w:val="28"/>
        </w:rPr>
        <w:t>67</w:t>
      </w:r>
      <w:r w:rsidRPr="003801A9">
        <w:rPr>
          <w:rFonts w:ascii="Times New Roman" w:hAnsi="Times New Roman" w:cs="Times New Roman"/>
          <w:sz w:val="28"/>
          <w:szCs w:val="28"/>
        </w:rPr>
        <w:t>, с учетом уведомлений, отклонений не выявлено.</w:t>
      </w:r>
    </w:p>
    <w:p w:rsidR="006261A5" w:rsidRPr="0057041A" w:rsidRDefault="006261A5" w:rsidP="006261A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показателей проверяемых форм бюджетной отчетности и соответствующих показателей сводной росписи в части расходов бюджета, проведено выборочно по разделу/подразделу кода бюджетной классификации расходов бюджетов, расхождений не установлено.</w:t>
      </w:r>
    </w:p>
    <w:p w:rsidR="00CD331F" w:rsidRDefault="00CD331F" w:rsidP="00CD33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C8A">
        <w:rPr>
          <w:rFonts w:ascii="Times New Roman" w:eastAsia="Calibri" w:hAnsi="Times New Roman" w:cs="Times New Roman"/>
          <w:sz w:val="28"/>
          <w:szCs w:val="28"/>
        </w:rPr>
        <w:t>В соответствии с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доходы поступали на счет администратора доходов – Отдела образования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90C8A">
        <w:rPr>
          <w:rFonts w:ascii="Times New Roman" w:eastAsia="Calibri" w:hAnsi="Times New Roman" w:cs="Times New Roman"/>
          <w:sz w:val="28"/>
          <w:szCs w:val="28"/>
        </w:rPr>
        <w:t xml:space="preserve"> году, в сумме </w:t>
      </w:r>
      <w:r>
        <w:rPr>
          <w:rFonts w:ascii="Times New Roman" w:eastAsia="Calibri" w:hAnsi="Times New Roman" w:cs="Times New Roman"/>
          <w:sz w:val="28"/>
          <w:szCs w:val="28"/>
        </w:rPr>
        <w:t>46347,95</w:t>
      </w:r>
      <w:r w:rsidRPr="00390C8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DD4" w:rsidRPr="0057041A" w:rsidRDefault="00CD331F" w:rsidP="00CD33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C0">
        <w:rPr>
          <w:rFonts w:ascii="Times New Roman" w:hAnsi="Times New Roman" w:cs="Times New Roman"/>
          <w:sz w:val="28"/>
          <w:szCs w:val="28"/>
        </w:rPr>
        <w:t>Исполнение доходов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ACC">
        <w:rPr>
          <w:rFonts w:ascii="Times New Roman" w:hAnsi="Times New Roman" w:cs="Times New Roman"/>
          <w:sz w:val="28"/>
          <w:szCs w:val="28"/>
        </w:rPr>
        <w:t>данным О</w:t>
      </w:r>
      <w:r w:rsidRPr="00517AC0">
        <w:rPr>
          <w:rFonts w:ascii="Times New Roman" w:hAnsi="Times New Roman" w:cs="Times New Roman"/>
          <w:sz w:val="28"/>
          <w:szCs w:val="28"/>
        </w:rPr>
        <w:t>тчета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AC0">
        <w:rPr>
          <w:rFonts w:ascii="Times New Roman" w:hAnsi="Times New Roman" w:cs="Times New Roman"/>
          <w:sz w:val="28"/>
          <w:szCs w:val="28"/>
        </w:rPr>
        <w:t xml:space="preserve"> 0503127) за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517AC0">
        <w:rPr>
          <w:rFonts w:ascii="Times New Roman" w:hAnsi="Times New Roman" w:cs="Times New Roman"/>
          <w:sz w:val="28"/>
          <w:szCs w:val="28"/>
        </w:rPr>
        <w:t xml:space="preserve">год составило в сумме </w:t>
      </w:r>
      <w:r>
        <w:rPr>
          <w:rFonts w:ascii="Times New Roman" w:hAnsi="Times New Roman" w:cs="Times New Roman"/>
          <w:sz w:val="28"/>
          <w:szCs w:val="28"/>
        </w:rPr>
        <w:t>46347,95</w:t>
      </w:r>
      <w:r w:rsidRPr="00517AC0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517AC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41A">
        <w:rPr>
          <w:rFonts w:ascii="Times New Roman" w:hAnsi="Times New Roman" w:cs="Times New Roman"/>
          <w:sz w:val="28"/>
          <w:szCs w:val="28"/>
        </w:rPr>
        <w:t>от утвержденных бюджетных назначений</w:t>
      </w:r>
      <w:r w:rsidRPr="00517AC0">
        <w:rPr>
          <w:rFonts w:ascii="Times New Roman" w:hAnsi="Times New Roman" w:cs="Times New Roman"/>
          <w:sz w:val="28"/>
          <w:szCs w:val="28"/>
        </w:rPr>
        <w:t>.</w:t>
      </w:r>
    </w:p>
    <w:p w:rsidR="00B307AB" w:rsidRDefault="0006541C" w:rsidP="00B36DD4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041A">
        <w:rPr>
          <w:sz w:val="28"/>
          <w:szCs w:val="28"/>
        </w:rPr>
        <w:t xml:space="preserve">По данным Отчета (ф. 0503127) </w:t>
      </w:r>
      <w:r>
        <w:rPr>
          <w:sz w:val="28"/>
          <w:szCs w:val="28"/>
        </w:rPr>
        <w:t xml:space="preserve">утвержденные бюджетные назначения в целом по расходам за 2024 год составили 747758654,06 рублей, </w:t>
      </w:r>
      <w:r w:rsidRPr="0057041A">
        <w:rPr>
          <w:sz w:val="28"/>
          <w:szCs w:val="28"/>
        </w:rPr>
        <w:t>исполнен</w:t>
      </w:r>
      <w:r>
        <w:rPr>
          <w:sz w:val="28"/>
          <w:szCs w:val="28"/>
        </w:rPr>
        <w:t>ие</w:t>
      </w:r>
      <w:r w:rsidRPr="0057041A">
        <w:rPr>
          <w:sz w:val="28"/>
          <w:szCs w:val="28"/>
        </w:rPr>
        <w:t xml:space="preserve"> по расходам составило в сумме </w:t>
      </w:r>
      <w:r>
        <w:rPr>
          <w:sz w:val="28"/>
          <w:szCs w:val="28"/>
        </w:rPr>
        <w:t>742510145,40</w:t>
      </w:r>
      <w:r w:rsidRPr="0057041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7041A">
        <w:rPr>
          <w:sz w:val="28"/>
          <w:szCs w:val="28"/>
        </w:rPr>
        <w:t xml:space="preserve"> или </w:t>
      </w:r>
      <w:r>
        <w:rPr>
          <w:sz w:val="28"/>
          <w:szCs w:val="28"/>
        </w:rPr>
        <w:t>99,3</w:t>
      </w:r>
      <w:r w:rsidRPr="0057041A">
        <w:rPr>
          <w:sz w:val="28"/>
          <w:szCs w:val="28"/>
        </w:rPr>
        <w:t xml:space="preserve">% от утвержденных </w:t>
      </w:r>
      <w:r w:rsidRPr="0057041A">
        <w:rPr>
          <w:sz w:val="28"/>
          <w:szCs w:val="28"/>
        </w:rPr>
        <w:lastRenderedPageBreak/>
        <w:t xml:space="preserve">бюджетных назначений, неисполненные назначения составили в сумме </w:t>
      </w:r>
      <w:r>
        <w:rPr>
          <w:sz w:val="28"/>
          <w:szCs w:val="28"/>
        </w:rPr>
        <w:t>5248508,66</w:t>
      </w:r>
      <w:r w:rsidRPr="0057041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57041A">
        <w:rPr>
          <w:sz w:val="28"/>
          <w:szCs w:val="28"/>
        </w:rPr>
        <w:t>.</w:t>
      </w:r>
    </w:p>
    <w:p w:rsidR="0006541C" w:rsidRPr="0057041A" w:rsidRDefault="0006541C" w:rsidP="000654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Отчет (ф. 0503127) сформирован </w:t>
      </w:r>
      <w:r w:rsidRPr="0057041A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Pr="0057041A">
        <w:rPr>
          <w:rFonts w:ascii="Times New Roman" w:hAnsi="Times New Roman" w:cs="Times New Roman"/>
          <w:sz w:val="28"/>
          <w:szCs w:val="28"/>
        </w:rPr>
        <w:t>Инструкции № 191н: по кодам классификации расходов бюджета, по кодам классификации источников финансирования дефицита бюджета, формирующие обобщенные показатели исполнения.</w:t>
      </w:r>
    </w:p>
    <w:p w:rsidR="00B307AB" w:rsidRDefault="0006541C" w:rsidP="0057041A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4F35DF">
        <w:rPr>
          <w:sz w:val="28"/>
          <w:szCs w:val="28"/>
        </w:rPr>
        <w:t>При сверке данных графы 4 «утвержденные бюджетные назначения», отраженных в разделе «Расходы бюджета» Отчета (ф. 0503127) с показателями бюджетной росписи на 202</w:t>
      </w:r>
      <w:r>
        <w:rPr>
          <w:sz w:val="28"/>
          <w:szCs w:val="28"/>
        </w:rPr>
        <w:t>4</w:t>
      </w:r>
      <w:r w:rsidRPr="004F35DF">
        <w:rPr>
          <w:sz w:val="28"/>
          <w:szCs w:val="28"/>
        </w:rPr>
        <w:t xml:space="preserve"> год, отклонений не выявлено</w:t>
      </w:r>
      <w:r>
        <w:rPr>
          <w:sz w:val="28"/>
          <w:szCs w:val="28"/>
        </w:rPr>
        <w:t>.</w:t>
      </w:r>
    </w:p>
    <w:p w:rsidR="00413259" w:rsidRDefault="00BC672C" w:rsidP="00491CD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Отчет (ф. 0503127) установлено, что коды классификации доходов и расходов бюджета, их наименования, отраженные в годовой бюджетной отчетности, соответствуют аналогичным кодам и наименованиям, установленным </w:t>
      </w:r>
      <w:r w:rsidR="0041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Минфина России от 24.05.2022 № 82н «О порядке формирования и применения кодов бюджетной классификации РФ, их структуре и принципах назначения».</w:t>
      </w:r>
    </w:p>
    <w:p w:rsidR="001D4A42" w:rsidRDefault="001D4A42" w:rsidP="001D4A4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Отчета ф. 0503127, в части кассовых операций по исполнению бюджета, соответствуют показателям Отчета о движении денежных средств (ф. 0503123) и Отчета о бюджетных обязательствах (ф. 0503128).</w:t>
      </w:r>
    </w:p>
    <w:p w:rsidR="00892EA7" w:rsidRDefault="00892EA7" w:rsidP="00892EA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57041A">
        <w:rPr>
          <w:rFonts w:ascii="Times New Roman" w:hAnsi="Times New Roman" w:cs="Times New Roman"/>
          <w:bCs/>
          <w:sz w:val="28"/>
          <w:szCs w:val="28"/>
        </w:rPr>
        <w:t>отражены в ф. 0503164 «</w:t>
      </w:r>
      <w:r w:rsidRPr="0057041A">
        <w:rPr>
          <w:rFonts w:ascii="Times New Roman" w:hAnsi="Times New Roman" w:cs="Times New Roman"/>
          <w:sz w:val="28"/>
          <w:szCs w:val="28"/>
        </w:rPr>
        <w:t>Сведения об исполнении бюджета». В Сведениях об исполнении бюджета (ф. 0503164) итоговые показатели по строкам «Доходы», «Расходы», «Результат исполнения бюджета (дефицит/профицит)» и «Источники финансирования дефицита бюджета» аналогичны данным по</w:t>
      </w:r>
      <w:r w:rsidR="00AC1ACC">
        <w:rPr>
          <w:rFonts w:ascii="Times New Roman" w:hAnsi="Times New Roman" w:cs="Times New Roman"/>
          <w:sz w:val="28"/>
          <w:szCs w:val="28"/>
        </w:rPr>
        <w:t xml:space="preserve"> соответствующим строкам Отчёта </w:t>
      </w:r>
      <w:r w:rsidRPr="0057041A">
        <w:rPr>
          <w:rFonts w:ascii="Times New Roman" w:hAnsi="Times New Roman" w:cs="Times New Roman"/>
          <w:sz w:val="28"/>
          <w:szCs w:val="28"/>
        </w:rPr>
        <w:t>(ф. 0503127).</w:t>
      </w:r>
    </w:p>
    <w:p w:rsidR="00EF47E9" w:rsidRDefault="00943005" w:rsidP="005704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005">
        <w:rPr>
          <w:rFonts w:ascii="Times New Roman" w:hAnsi="Times New Roman" w:cs="Times New Roman"/>
          <w:sz w:val="28"/>
          <w:szCs w:val="28"/>
        </w:rPr>
        <w:t xml:space="preserve">Согласно ф. 0503164 бюджет по расходам исполнен на </w:t>
      </w:r>
      <w:r w:rsidR="00892EA7">
        <w:rPr>
          <w:rFonts w:ascii="Times New Roman" w:hAnsi="Times New Roman" w:cs="Times New Roman"/>
          <w:sz w:val="28"/>
          <w:szCs w:val="28"/>
        </w:rPr>
        <w:t>99,3</w:t>
      </w:r>
      <w:r w:rsidRPr="00943005">
        <w:rPr>
          <w:rFonts w:ascii="Times New Roman" w:hAnsi="Times New Roman" w:cs="Times New Roman"/>
          <w:sz w:val="28"/>
          <w:szCs w:val="28"/>
        </w:rPr>
        <w:t xml:space="preserve">%. Неисполнение бюджетных назначений по расходам составило </w:t>
      </w:r>
      <w:r w:rsidR="00892EA7">
        <w:rPr>
          <w:rFonts w:ascii="Times New Roman" w:hAnsi="Times New Roman" w:cs="Times New Roman"/>
          <w:sz w:val="28"/>
          <w:szCs w:val="28"/>
        </w:rPr>
        <w:t>5248508,66</w:t>
      </w:r>
      <w:r w:rsidRPr="009430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84293">
        <w:rPr>
          <w:rFonts w:ascii="Times New Roman" w:hAnsi="Times New Roman" w:cs="Times New Roman"/>
          <w:sz w:val="28"/>
          <w:szCs w:val="28"/>
        </w:rPr>
        <w:t xml:space="preserve">, </w:t>
      </w:r>
      <w:r w:rsidR="00E84293" w:rsidRPr="0057041A">
        <w:rPr>
          <w:rFonts w:ascii="Times New Roman" w:hAnsi="Times New Roman" w:cs="Times New Roman"/>
          <w:sz w:val="28"/>
          <w:szCs w:val="28"/>
        </w:rPr>
        <w:t>п</w:t>
      </w:r>
      <w:r w:rsidR="00E84293" w:rsidRPr="0057041A">
        <w:rPr>
          <w:rFonts w:ascii="Times New Roman" w:hAnsi="Times New Roman" w:cs="Times New Roman"/>
          <w:bCs/>
          <w:sz w:val="28"/>
          <w:szCs w:val="28"/>
        </w:rPr>
        <w:t>ричин</w:t>
      </w:r>
      <w:r w:rsidR="00E84293">
        <w:rPr>
          <w:rFonts w:ascii="Times New Roman" w:hAnsi="Times New Roman" w:cs="Times New Roman"/>
          <w:bCs/>
          <w:sz w:val="28"/>
          <w:szCs w:val="28"/>
        </w:rPr>
        <w:t>ы</w:t>
      </w:r>
      <w:r w:rsidR="00143A94">
        <w:rPr>
          <w:rFonts w:ascii="Times New Roman" w:hAnsi="Times New Roman" w:cs="Times New Roman"/>
          <w:bCs/>
          <w:sz w:val="28"/>
          <w:szCs w:val="28"/>
        </w:rPr>
        <w:t xml:space="preserve"> и коды</w:t>
      </w:r>
      <w:r w:rsidR="00E84293" w:rsidRPr="0057041A">
        <w:rPr>
          <w:rFonts w:ascii="Times New Roman" w:hAnsi="Times New Roman" w:cs="Times New Roman"/>
          <w:bCs/>
          <w:sz w:val="28"/>
          <w:szCs w:val="28"/>
        </w:rPr>
        <w:t xml:space="preserve"> отклонения от утвержденных бюджетных назначений </w:t>
      </w:r>
      <w:r w:rsidR="00E84293">
        <w:rPr>
          <w:rFonts w:ascii="Times New Roman" w:hAnsi="Times New Roman" w:cs="Times New Roman"/>
          <w:bCs/>
          <w:sz w:val="28"/>
          <w:szCs w:val="28"/>
        </w:rPr>
        <w:t>по расходам в ф. 0503164 указаны:</w:t>
      </w:r>
    </w:p>
    <w:tbl>
      <w:tblPr>
        <w:tblStyle w:val="ac"/>
        <w:tblW w:w="9854" w:type="dxa"/>
        <w:tblLook w:val="04A0" w:firstRow="1" w:lastRow="0" w:firstColumn="1" w:lastColumn="0" w:noHBand="0" w:noVBand="1"/>
      </w:tblPr>
      <w:tblGrid>
        <w:gridCol w:w="1384"/>
        <w:gridCol w:w="8470"/>
      </w:tblGrid>
      <w:tr w:rsidR="007461A7" w:rsidRPr="00E84293" w:rsidTr="006B01E4">
        <w:tc>
          <w:tcPr>
            <w:tcW w:w="1384" w:type="dxa"/>
            <w:vAlign w:val="center"/>
          </w:tcPr>
          <w:p w:rsidR="007461A7" w:rsidRPr="00E84293" w:rsidRDefault="007461A7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  <w:vAlign w:val="center"/>
          </w:tcPr>
          <w:p w:rsidR="007461A7" w:rsidRPr="00E84293" w:rsidRDefault="007461A7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9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0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 в связи с изменением норматива расчета субвенций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0" w:type="dxa"/>
            <w:vAlign w:val="center"/>
          </w:tcPr>
          <w:p w:rsidR="007461A7" w:rsidRDefault="00B13686" w:rsidP="00B1368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средств бюджетными учреждениями в рамках реализации субсидии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0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ФОТ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0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обязательств по данному направлению расходов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Pr="00E84293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0" w:type="dxa"/>
            <w:vAlign w:val="center"/>
          </w:tcPr>
          <w:p w:rsidR="007461A7" w:rsidRPr="00E84293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вакансий на конец года</w:t>
            </w:r>
          </w:p>
        </w:tc>
      </w:tr>
      <w:tr w:rsidR="007461A7" w:rsidRPr="00E84293" w:rsidTr="006B01E4">
        <w:tc>
          <w:tcPr>
            <w:tcW w:w="1384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70" w:type="dxa"/>
            <w:vAlign w:val="center"/>
          </w:tcPr>
          <w:p w:rsidR="007461A7" w:rsidRDefault="00B13686" w:rsidP="006B01E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востребовано в связи с отсутствием потребности</w:t>
            </w:r>
          </w:p>
        </w:tc>
      </w:tr>
    </w:tbl>
    <w:p w:rsidR="00EB5285" w:rsidRDefault="00EB60D9" w:rsidP="00EB52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пункта </w:t>
      </w:r>
      <w:r w:rsidRPr="0057041A">
        <w:rPr>
          <w:rFonts w:ascii="Times New Roman" w:hAnsi="Times New Roman" w:cs="Times New Roman"/>
          <w:sz w:val="28"/>
          <w:szCs w:val="28"/>
        </w:rPr>
        <w:t>163 Инструкции № 191н</w:t>
      </w:r>
      <w:r>
        <w:rPr>
          <w:rFonts w:ascii="Times New Roman" w:hAnsi="Times New Roman" w:cs="Times New Roman"/>
          <w:sz w:val="28"/>
          <w:szCs w:val="28"/>
        </w:rPr>
        <w:t>, в Сведениях об исполнении бюджета (ф. 0503164) указанные причины неисполнения не соответствуют единому перечню причин по наименованию.</w:t>
      </w:r>
    </w:p>
    <w:p w:rsidR="00EB5285" w:rsidRDefault="00574AD7" w:rsidP="005704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163 Инструкции № 191н Информация о причинах отклонения от планового процента исполнения, отраженная по коду 99 "Иные причины" </w:t>
      </w:r>
      <w:r w:rsidRPr="003551D5">
        <w:rPr>
          <w:rFonts w:ascii="Times New Roman" w:hAnsi="Times New Roman" w:cs="Times New Roman"/>
          <w:sz w:val="28"/>
          <w:szCs w:val="28"/>
        </w:rPr>
        <w:t xml:space="preserve">в графе 8 </w:t>
      </w:r>
      <w:hyperlink r:id="rId21" w:history="1">
        <w:r w:rsidRPr="003551D5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3551D5">
        <w:rPr>
          <w:rFonts w:ascii="Times New Roman" w:hAnsi="Times New Roman" w:cs="Times New Roman"/>
          <w:sz w:val="28"/>
          <w:szCs w:val="28"/>
        </w:rPr>
        <w:t xml:space="preserve"> "Расходы бюджета" Сведения (ф. 0503164), приводится в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Таблице №</w:t>
        </w:r>
        <w:r w:rsidRPr="003551D5">
          <w:rPr>
            <w:rFonts w:ascii="Times New Roman" w:hAnsi="Times New Roman" w:cs="Times New Roman"/>
            <w:sz w:val="28"/>
            <w:szCs w:val="28"/>
          </w:rPr>
          <w:t xml:space="preserve"> 13</w:t>
        </w:r>
      </w:hyperlink>
      <w:r w:rsidRPr="003551D5">
        <w:rPr>
          <w:rFonts w:ascii="Times New Roman" w:hAnsi="Times New Roman" w:cs="Times New Roman"/>
          <w:sz w:val="28"/>
          <w:szCs w:val="28"/>
        </w:rPr>
        <w:t xml:space="preserve"> Пояснительной записки (ф. 0503160).</w:t>
      </w:r>
    </w:p>
    <w:p w:rsidR="00FF66A1" w:rsidRDefault="00574AD7" w:rsidP="00574A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представленной таблице № 13 "Анализ отчета об исполнении бюджета субъектом бюджетной отчетности" Пояснительной записки (ф. 0503160) </w:t>
      </w:r>
      <w:r w:rsidR="00EA19C7">
        <w:rPr>
          <w:rFonts w:ascii="Times New Roman" w:hAnsi="Times New Roman" w:cs="Times New Roman"/>
          <w:sz w:val="28"/>
          <w:szCs w:val="28"/>
        </w:rPr>
        <w:t xml:space="preserve">отсутствует детальная информация о причинах </w:t>
      </w:r>
      <w:r w:rsidR="00FF2518">
        <w:rPr>
          <w:rFonts w:ascii="Times New Roman" w:hAnsi="Times New Roman" w:cs="Times New Roman"/>
          <w:sz w:val="28"/>
          <w:szCs w:val="28"/>
        </w:rPr>
        <w:t xml:space="preserve">отклонения от планового </w:t>
      </w:r>
      <w:r w:rsidR="00FF2518">
        <w:rPr>
          <w:rFonts w:ascii="Times New Roman" w:hAnsi="Times New Roman" w:cs="Times New Roman"/>
          <w:sz w:val="28"/>
          <w:szCs w:val="28"/>
        </w:rPr>
        <w:lastRenderedPageBreak/>
        <w:t xml:space="preserve">процента исполнения, отраженная по коду 99 "Иные причины" </w:t>
      </w:r>
      <w:r w:rsidR="00FF2518" w:rsidRPr="003551D5">
        <w:rPr>
          <w:rFonts w:ascii="Times New Roman" w:hAnsi="Times New Roman" w:cs="Times New Roman"/>
          <w:sz w:val="28"/>
          <w:szCs w:val="28"/>
        </w:rPr>
        <w:t xml:space="preserve">в графе 8 </w:t>
      </w:r>
      <w:hyperlink r:id="rId23" w:history="1">
        <w:r w:rsidR="00FF2518" w:rsidRPr="003551D5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FF2518" w:rsidRPr="003551D5">
        <w:rPr>
          <w:rFonts w:ascii="Times New Roman" w:hAnsi="Times New Roman" w:cs="Times New Roman"/>
          <w:sz w:val="28"/>
          <w:szCs w:val="28"/>
        </w:rPr>
        <w:t xml:space="preserve"> "Расходы бюджета" Сведения (ф. 0503164)</w:t>
      </w:r>
      <w:r w:rsidR="00FF2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12" w:rsidRDefault="00705E12" w:rsidP="00705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по заключению счетов бюджетного учета отчетного финансового года (ф. 0503110) отражает обороты по счетам бюджетного учета, </w:t>
      </w:r>
      <w:r>
        <w:rPr>
          <w:rFonts w:ascii="Times New Roman" w:hAnsi="Times New Roman" w:cs="Times New Roman"/>
          <w:sz w:val="28"/>
          <w:szCs w:val="28"/>
        </w:rPr>
        <w:t>подлежащим закрытию по завершении отчетного финансового года, в разрезе бюджетной деятельности.</w:t>
      </w:r>
    </w:p>
    <w:p w:rsidR="00705E12" w:rsidRDefault="00705E12" w:rsidP="00705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Справки по заключению счетов бюджетного учета отчетного финансового года (ф. 0503110), в части заключительных записей, соответствуют Отчету о финансовых результатах деятельности (ф. 0503121) в части доходов и расходов. </w:t>
      </w:r>
    </w:p>
    <w:p w:rsidR="00FF66A1" w:rsidRDefault="00941F0E" w:rsidP="00574AD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В сводном отчёте о финансовых результатах деятельности (ф. 0503121) представлены данные о финансовых результатах деятельности Отдела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7041A">
        <w:rPr>
          <w:rFonts w:ascii="Times New Roman" w:hAnsi="Times New Roman" w:cs="Times New Roman"/>
          <w:sz w:val="28"/>
          <w:szCs w:val="28"/>
        </w:rPr>
        <w:t>при исполнении бюджета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041A">
        <w:rPr>
          <w:rFonts w:ascii="Times New Roman" w:hAnsi="Times New Roman" w:cs="Times New Roman"/>
          <w:sz w:val="28"/>
          <w:szCs w:val="28"/>
        </w:rPr>
        <w:t xml:space="preserve"> год в разрезе </w:t>
      </w:r>
      <w:proofErr w:type="gramStart"/>
      <w:r w:rsidRPr="0057041A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</w:t>
      </w:r>
      <w:proofErr w:type="gramEnd"/>
      <w:r w:rsidRPr="0057041A">
        <w:rPr>
          <w:rFonts w:ascii="Times New Roman" w:hAnsi="Times New Roman" w:cs="Times New Roman"/>
          <w:sz w:val="28"/>
          <w:szCs w:val="28"/>
        </w:rPr>
        <w:t xml:space="preserve"> по бюджетной деятельности.</w:t>
      </w:r>
    </w:p>
    <w:p w:rsidR="00941F0E" w:rsidRPr="00A82ED8" w:rsidRDefault="00941F0E" w:rsidP="00941F0E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В представленном отчёте сумма доходов составила </w:t>
      </w:r>
      <w:r>
        <w:rPr>
          <w:sz w:val="28"/>
          <w:szCs w:val="28"/>
        </w:rPr>
        <w:t>6275194,62</w:t>
      </w:r>
      <w:r w:rsidRPr="00A82ED8">
        <w:rPr>
          <w:sz w:val="28"/>
          <w:szCs w:val="28"/>
        </w:rPr>
        <w:t xml:space="preserve"> рублей, в том числе:</w:t>
      </w:r>
    </w:p>
    <w:p w:rsidR="00941F0E" w:rsidRDefault="00941F0E" w:rsidP="00941F0E">
      <w:pPr>
        <w:pStyle w:val="af3"/>
        <w:spacing w:before="0" w:beforeAutospacing="0" w:after="0" w:afterAutospacing="0"/>
        <w:ind w:right="-1" w:firstLine="709"/>
        <w:jc w:val="both"/>
        <w:rPr>
          <w:rStyle w:val="af4"/>
          <w:b w:val="0"/>
          <w:sz w:val="28"/>
          <w:szCs w:val="28"/>
        </w:rPr>
      </w:pPr>
      <w:r w:rsidRPr="00A82ED8">
        <w:rPr>
          <w:rStyle w:val="af4"/>
          <w:b w:val="0"/>
          <w:sz w:val="28"/>
          <w:szCs w:val="28"/>
        </w:rPr>
        <w:t xml:space="preserve">- доходы от оказания платных услуг (работ), компенсаций затрат – </w:t>
      </w:r>
      <w:r>
        <w:rPr>
          <w:rStyle w:val="af4"/>
          <w:b w:val="0"/>
          <w:sz w:val="28"/>
          <w:szCs w:val="28"/>
        </w:rPr>
        <w:t>8905,95</w:t>
      </w:r>
      <w:r w:rsidRPr="00A82ED8">
        <w:rPr>
          <w:rStyle w:val="af4"/>
          <w:b w:val="0"/>
          <w:sz w:val="28"/>
          <w:szCs w:val="28"/>
        </w:rPr>
        <w:t xml:space="preserve"> рубл</w:t>
      </w:r>
      <w:r>
        <w:rPr>
          <w:rStyle w:val="af4"/>
          <w:b w:val="0"/>
          <w:sz w:val="28"/>
          <w:szCs w:val="28"/>
        </w:rPr>
        <w:t>ь</w:t>
      </w:r>
      <w:r w:rsidRPr="00A82ED8">
        <w:rPr>
          <w:rStyle w:val="af4"/>
          <w:b w:val="0"/>
          <w:sz w:val="28"/>
          <w:szCs w:val="28"/>
        </w:rPr>
        <w:t>;</w:t>
      </w:r>
    </w:p>
    <w:p w:rsidR="00941F0E" w:rsidRPr="00A82ED8" w:rsidRDefault="00941F0E" w:rsidP="00941F0E">
      <w:pPr>
        <w:pStyle w:val="af3"/>
        <w:spacing w:before="0" w:beforeAutospacing="0" w:after="0" w:afterAutospacing="0"/>
        <w:ind w:right="-1" w:firstLine="709"/>
        <w:jc w:val="both"/>
        <w:rPr>
          <w:rStyle w:val="af4"/>
          <w:b w:val="0"/>
          <w:sz w:val="28"/>
          <w:szCs w:val="28"/>
        </w:rPr>
      </w:pPr>
      <w:r>
        <w:rPr>
          <w:rStyle w:val="af4"/>
          <w:b w:val="0"/>
          <w:sz w:val="28"/>
          <w:szCs w:val="28"/>
        </w:rPr>
        <w:t>- безвозмездные денежные поступления текущего характера – 20000,00 рублей;</w:t>
      </w:r>
    </w:p>
    <w:p w:rsidR="00941F0E" w:rsidRPr="00A82ED8" w:rsidRDefault="00941F0E" w:rsidP="00941F0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D8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- доходы от операций с активами – 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6246288,67</w:t>
      </w:r>
      <w:r w:rsidRPr="00A82ED8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Style w:val="af4"/>
          <w:rFonts w:ascii="Times New Roman" w:hAnsi="Times New Roman" w:cs="Times New Roman"/>
          <w:b w:val="0"/>
          <w:sz w:val="28"/>
          <w:szCs w:val="28"/>
        </w:rPr>
        <w:t>я</w:t>
      </w:r>
      <w:r w:rsidRPr="00A82ED8">
        <w:rPr>
          <w:rStyle w:val="af4"/>
          <w:rFonts w:ascii="Times New Roman" w:hAnsi="Times New Roman" w:cs="Times New Roman"/>
          <w:b w:val="0"/>
          <w:sz w:val="28"/>
          <w:szCs w:val="28"/>
        </w:rPr>
        <w:t>.</w:t>
      </w:r>
    </w:p>
    <w:p w:rsidR="00A72B4C" w:rsidRPr="00A82ED8" w:rsidRDefault="00A72B4C" w:rsidP="00A72B4C">
      <w:pPr>
        <w:pStyle w:val="af3"/>
        <w:spacing w:before="0" w:beforeAutospacing="0" w:after="0" w:afterAutospacing="0"/>
        <w:ind w:right="-1" w:firstLine="709"/>
        <w:jc w:val="both"/>
      </w:pPr>
      <w:r w:rsidRPr="00A82ED8">
        <w:rPr>
          <w:sz w:val="28"/>
          <w:szCs w:val="28"/>
        </w:rPr>
        <w:t xml:space="preserve">Сумма расходов составила </w:t>
      </w:r>
      <w:r>
        <w:rPr>
          <w:sz w:val="28"/>
          <w:szCs w:val="28"/>
        </w:rPr>
        <w:t>747717482,84</w:t>
      </w:r>
      <w:r w:rsidRPr="00A82ED8">
        <w:rPr>
          <w:sz w:val="28"/>
          <w:szCs w:val="28"/>
        </w:rPr>
        <w:t xml:space="preserve"> </w:t>
      </w:r>
      <w:proofErr w:type="gramStart"/>
      <w:r w:rsidRPr="00A82ED8">
        <w:rPr>
          <w:sz w:val="28"/>
          <w:szCs w:val="28"/>
        </w:rPr>
        <w:t>рубл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  <w:t>й</w:t>
      </w:r>
      <w:proofErr w:type="gramEnd"/>
      <w:r w:rsidRPr="00A82ED8">
        <w:rPr>
          <w:sz w:val="28"/>
          <w:szCs w:val="28"/>
        </w:rPr>
        <w:t>, в том числе:</w:t>
      </w:r>
    </w:p>
    <w:p w:rsidR="00A72B4C" w:rsidRPr="00A82ED8" w:rsidRDefault="00A72B4C" w:rsidP="00A72B4C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- оплата труда и начисления на выплаты по оплате труда – </w:t>
      </w:r>
      <w:r>
        <w:rPr>
          <w:sz w:val="28"/>
          <w:szCs w:val="28"/>
        </w:rPr>
        <w:t>20381170,78</w:t>
      </w:r>
      <w:r w:rsidRPr="00A82ED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82ED8">
        <w:rPr>
          <w:sz w:val="28"/>
          <w:szCs w:val="28"/>
        </w:rPr>
        <w:t>;</w:t>
      </w:r>
    </w:p>
    <w:p w:rsidR="00A72B4C" w:rsidRPr="00A82ED8" w:rsidRDefault="00A72B4C" w:rsidP="00A72B4C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- оплата работ, услуг – </w:t>
      </w:r>
      <w:r>
        <w:rPr>
          <w:sz w:val="28"/>
          <w:szCs w:val="28"/>
        </w:rPr>
        <w:t>1318935,28</w:t>
      </w:r>
      <w:r w:rsidRPr="00A82ED8">
        <w:rPr>
          <w:sz w:val="28"/>
          <w:szCs w:val="28"/>
        </w:rPr>
        <w:t xml:space="preserve"> рублей;</w:t>
      </w:r>
    </w:p>
    <w:p w:rsidR="00A72B4C" w:rsidRPr="00A82ED8" w:rsidRDefault="00A72B4C" w:rsidP="00A72B4C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- безвозмездные перечисления текущего характера организациям – </w:t>
      </w:r>
      <w:r>
        <w:rPr>
          <w:sz w:val="28"/>
          <w:szCs w:val="28"/>
        </w:rPr>
        <w:t>715276714,92</w:t>
      </w:r>
      <w:r w:rsidRPr="00A82ED8">
        <w:rPr>
          <w:sz w:val="28"/>
          <w:szCs w:val="28"/>
        </w:rPr>
        <w:t xml:space="preserve"> рублей;</w:t>
      </w:r>
    </w:p>
    <w:p w:rsidR="00F2458E" w:rsidRPr="00A82ED8" w:rsidRDefault="00F2458E" w:rsidP="00F2458E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- социальное обеспечение – </w:t>
      </w:r>
      <w:r>
        <w:rPr>
          <w:sz w:val="28"/>
          <w:szCs w:val="28"/>
        </w:rPr>
        <w:t>3586002,88</w:t>
      </w:r>
      <w:r w:rsidRPr="00A82ED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82ED8">
        <w:rPr>
          <w:sz w:val="28"/>
          <w:szCs w:val="28"/>
        </w:rPr>
        <w:t>;</w:t>
      </w:r>
    </w:p>
    <w:p w:rsidR="00F2458E" w:rsidRPr="00A82ED8" w:rsidRDefault="00F2458E" w:rsidP="00F2458E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82ED8">
        <w:rPr>
          <w:sz w:val="28"/>
          <w:szCs w:val="28"/>
        </w:rPr>
        <w:t xml:space="preserve">- расходы по операциям с активами – </w:t>
      </w:r>
      <w:r>
        <w:rPr>
          <w:sz w:val="28"/>
          <w:szCs w:val="28"/>
        </w:rPr>
        <w:t>584651,45</w:t>
      </w:r>
      <w:r w:rsidRPr="00A82ED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82ED8">
        <w:rPr>
          <w:sz w:val="28"/>
          <w:szCs w:val="28"/>
        </w:rPr>
        <w:t>;</w:t>
      </w:r>
    </w:p>
    <w:p w:rsidR="00EB5285" w:rsidRDefault="00F2458E" w:rsidP="005704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ED8">
        <w:rPr>
          <w:rFonts w:ascii="Times New Roman" w:hAnsi="Times New Roman" w:cs="Times New Roman"/>
          <w:sz w:val="28"/>
          <w:szCs w:val="28"/>
        </w:rPr>
        <w:t xml:space="preserve">- безвозмездные перечисления капитального характера организациям – </w:t>
      </w:r>
      <w:r>
        <w:rPr>
          <w:rFonts w:ascii="Times New Roman" w:hAnsi="Times New Roman" w:cs="Times New Roman"/>
          <w:sz w:val="28"/>
          <w:szCs w:val="28"/>
        </w:rPr>
        <w:t>6570007,53 рублей.</w:t>
      </w:r>
    </w:p>
    <w:p w:rsidR="00574AD7" w:rsidRDefault="009B57AC" w:rsidP="009B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бюджетной деятельности ч</w:t>
      </w:r>
      <w:r w:rsidRPr="0057041A">
        <w:rPr>
          <w:rFonts w:ascii="Times New Roman" w:hAnsi="Times New Roman" w:cs="Times New Roman"/>
          <w:sz w:val="28"/>
          <w:szCs w:val="28"/>
        </w:rPr>
        <w:t>истый операционный результат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041A">
        <w:rPr>
          <w:rFonts w:ascii="Times New Roman" w:hAnsi="Times New Roman" w:cs="Times New Roman"/>
          <w:sz w:val="28"/>
          <w:szCs w:val="28"/>
        </w:rPr>
        <w:t xml:space="preserve"> год составил – -</w:t>
      </w:r>
      <w:r>
        <w:rPr>
          <w:rFonts w:ascii="Times New Roman" w:hAnsi="Times New Roman" w:cs="Times New Roman"/>
          <w:sz w:val="28"/>
          <w:szCs w:val="28"/>
        </w:rPr>
        <w:t>741442288,22 рублей; операции с нефинансовыми активами - -5169704,33 рублей; операции с финансовыми активами -                            -736272583,89 рублей.</w:t>
      </w:r>
    </w:p>
    <w:p w:rsidR="00EB60D9" w:rsidRPr="002373B6" w:rsidRDefault="002373B6" w:rsidP="00355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доходов бюджета (ф.0503130) заполнен в соответствии с требованиями Инструкции № 191н</w:t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373B6">
        <w:rPr>
          <w:rFonts w:ascii="Times New Roman" w:hAnsi="Times New Roman" w:cs="Times New Roman"/>
          <w:sz w:val="28"/>
          <w:szCs w:val="28"/>
        </w:rPr>
        <w:t>В составе Баланса (ф. 0503130) сформирована Справка о наличии имущества и обязательств на забалансовых счетах.</w:t>
      </w:r>
    </w:p>
    <w:p w:rsidR="002373B6" w:rsidRDefault="002373B6" w:rsidP="002373B6">
      <w:pPr>
        <w:pStyle w:val="af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активах, обязательствах и о финансовом результате раскрывается в Балансе (ф. 0503130) в разрезе итогового показателя на начало года и конец отчетного периода по соответствующим разделам Баланса (ф. </w:t>
      </w:r>
      <w:r>
        <w:rPr>
          <w:sz w:val="28"/>
          <w:szCs w:val="28"/>
        </w:rPr>
        <w:lastRenderedPageBreak/>
        <w:t>0503130): Нефинансовые активы, Финансовые активы, Обязательства и Финансовый результат.</w:t>
      </w:r>
    </w:p>
    <w:p w:rsidR="000C652F" w:rsidRPr="002373B6" w:rsidRDefault="002373B6" w:rsidP="005704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3B6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>«На конец отчетного периода» отражены данные о</w:t>
      </w:r>
      <w:r w:rsidRPr="0023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>стоимости активов и обязательств, финансовом результате на 1 января 202</w:t>
      </w:r>
      <w:r w:rsidRPr="002373B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с учетом проведенных 31 декабря при завершении финансового года</w:t>
      </w:r>
      <w:r w:rsidRPr="002373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73B6">
        <w:rPr>
          <w:rFonts w:ascii="Times New Roman" w:eastAsia="Calibri" w:hAnsi="Times New Roman" w:cs="Times New Roman"/>
          <w:color w:val="000000"/>
          <w:sz w:val="28"/>
          <w:szCs w:val="28"/>
        </w:rPr>
        <w:t>заключительных оборотов по счетам бюджетного учета.</w:t>
      </w:r>
    </w:p>
    <w:p w:rsidR="00941F0E" w:rsidRDefault="00134FBC" w:rsidP="00BE1FFA">
      <w:pPr>
        <w:pStyle w:val="af3"/>
        <w:spacing w:before="0" w:beforeAutospacing="0" w:after="0" w:afterAutospacing="0"/>
        <w:ind w:right="-1" w:firstLine="709"/>
        <w:jc w:val="both"/>
        <w:rPr>
          <w:rStyle w:val="af4"/>
          <w:b w:val="0"/>
          <w:sz w:val="28"/>
          <w:szCs w:val="28"/>
        </w:rPr>
      </w:pPr>
      <w:r w:rsidRPr="007772C2">
        <w:rPr>
          <w:sz w:val="28"/>
          <w:szCs w:val="28"/>
        </w:rPr>
        <w:t xml:space="preserve">Согласно данным ф. 0503130 «Баланс» на 1 января 2025 года финансовый результат бюджета за 2024 год по бюджетной деятельности </w:t>
      </w:r>
      <w:r>
        <w:rPr>
          <w:sz w:val="28"/>
          <w:szCs w:val="28"/>
        </w:rPr>
        <w:t>увеличился</w:t>
      </w:r>
      <w:r w:rsidRPr="007772C2">
        <w:rPr>
          <w:sz w:val="28"/>
          <w:szCs w:val="28"/>
        </w:rPr>
        <w:t xml:space="preserve"> с </w:t>
      </w:r>
      <w:r>
        <w:rPr>
          <w:sz w:val="28"/>
          <w:szCs w:val="28"/>
        </w:rPr>
        <w:t>743215709,54</w:t>
      </w:r>
      <w:r w:rsidRPr="007772C2">
        <w:rPr>
          <w:sz w:val="28"/>
          <w:szCs w:val="28"/>
        </w:rPr>
        <w:t xml:space="preserve"> рублей до </w:t>
      </w:r>
      <w:r>
        <w:rPr>
          <w:sz w:val="28"/>
          <w:szCs w:val="28"/>
        </w:rPr>
        <w:t>744237218,77</w:t>
      </w:r>
      <w:r w:rsidRPr="007772C2">
        <w:rPr>
          <w:sz w:val="28"/>
          <w:szCs w:val="28"/>
        </w:rPr>
        <w:t xml:space="preserve"> рублей, у</w:t>
      </w:r>
      <w:r>
        <w:rPr>
          <w:sz w:val="28"/>
          <w:szCs w:val="28"/>
        </w:rPr>
        <w:t>величение</w:t>
      </w:r>
      <w:r w:rsidRPr="007772C2">
        <w:rPr>
          <w:sz w:val="28"/>
          <w:szCs w:val="28"/>
        </w:rPr>
        <w:t xml:space="preserve"> финансового результата по бюджетной деятельности составило </w:t>
      </w:r>
      <w:r>
        <w:rPr>
          <w:sz w:val="28"/>
          <w:szCs w:val="28"/>
        </w:rPr>
        <w:t>1021509,23</w:t>
      </w:r>
      <w:r w:rsidRPr="007772C2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0,1</w:t>
      </w:r>
      <w:r w:rsidRPr="007772C2">
        <w:rPr>
          <w:sz w:val="28"/>
          <w:szCs w:val="28"/>
        </w:rPr>
        <w:t>%).</w:t>
      </w:r>
    </w:p>
    <w:p w:rsidR="006C21C4" w:rsidRPr="00ED7C21" w:rsidRDefault="006C21C4" w:rsidP="006C21C4">
      <w:pPr>
        <w:spacing w:after="0" w:line="240" w:lineRule="auto"/>
        <w:ind w:right="-1" w:firstLine="709"/>
        <w:jc w:val="both"/>
        <w:rPr>
          <w:rStyle w:val="fontstyle01"/>
          <w:color w:val="auto"/>
          <w:sz w:val="28"/>
        </w:rPr>
      </w:pPr>
      <w:r w:rsidRPr="00ED7C21">
        <w:rPr>
          <w:rStyle w:val="fontstyle01"/>
          <w:color w:val="auto"/>
          <w:sz w:val="28"/>
        </w:rPr>
        <w:t>Раздел I «Нефинансовые активы»: в сравнении с началом отчетного периода уменьшились на 5169704,33 рублей или на 89,8% и составили 584158,8 рублей. Изменения коснулись:</w:t>
      </w:r>
    </w:p>
    <w:p w:rsidR="00601BD5" w:rsidRPr="00ED7C21" w:rsidRDefault="008B70DB" w:rsidP="002373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21">
        <w:rPr>
          <w:rFonts w:ascii="Times New Roman" w:hAnsi="Times New Roman" w:cs="Times New Roman"/>
          <w:sz w:val="28"/>
          <w:szCs w:val="28"/>
        </w:rPr>
        <w:t xml:space="preserve">- уменьшилась остаточная стоимость основных средств на 5169704,33 рублей и на конец </w:t>
      </w:r>
      <w:r w:rsidR="00ED7C21" w:rsidRPr="00ED7C21">
        <w:rPr>
          <w:rFonts w:ascii="Times New Roman" w:hAnsi="Times New Roman" w:cs="Times New Roman"/>
          <w:sz w:val="28"/>
          <w:szCs w:val="28"/>
        </w:rPr>
        <w:t>года составила 353960,94 рублей.</w:t>
      </w:r>
    </w:p>
    <w:p w:rsidR="008B70DB" w:rsidRDefault="008D62D6" w:rsidP="002373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</w:rPr>
        <w:t>Р</w:t>
      </w:r>
      <w:r w:rsidRPr="004A4607">
        <w:rPr>
          <w:rStyle w:val="fontstyle01"/>
          <w:sz w:val="28"/>
        </w:rPr>
        <w:t>аздел II «Финансовые активы»</w:t>
      </w:r>
      <w:r>
        <w:rPr>
          <w:rStyle w:val="fontstyle01"/>
          <w:sz w:val="28"/>
        </w:rPr>
        <w:t>: в сравнении с началом отчетного периода увеличились на 6191213,56 рублей или на 0,8% и составили 743653059,97 рублей. Изменения коснулись:</w:t>
      </w:r>
    </w:p>
    <w:p w:rsidR="008D62D6" w:rsidRDefault="008D62D6" w:rsidP="008D62D6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- денежные средства учреждения уменьшились на 31950,00 рублей и на конец года составили 64800,00 рублей;</w:t>
      </w:r>
    </w:p>
    <w:p w:rsidR="008D62D6" w:rsidRDefault="008D62D6" w:rsidP="008D62D6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- финансовые вложения увеличились на 6228846,67 рублей и на конец года составили 743588165,51 рублей;</w:t>
      </w:r>
    </w:p>
    <w:p w:rsidR="008D62D6" w:rsidRDefault="008D62D6" w:rsidP="008D62D6">
      <w:pPr>
        <w:spacing w:after="0" w:line="240" w:lineRule="auto"/>
        <w:ind w:right="-1" w:firstLine="709"/>
        <w:jc w:val="both"/>
        <w:rPr>
          <w:rStyle w:val="fontstyle01"/>
          <w:sz w:val="28"/>
        </w:rPr>
      </w:pPr>
      <w:r>
        <w:rPr>
          <w:rStyle w:val="fontstyle01"/>
          <w:sz w:val="28"/>
        </w:rPr>
        <w:t>- дебиторская задолженность по выплатам уменьшилась на 5683,11 рублей и на конец года составила 94,46 рублей.</w:t>
      </w:r>
    </w:p>
    <w:p w:rsidR="0020342D" w:rsidRPr="00DA55A1" w:rsidRDefault="0020342D" w:rsidP="0020342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proofErr w:type="gramStart"/>
      <w:r w:rsidRPr="00DA55A1">
        <w:rPr>
          <w:rFonts w:ascii="TimesNewRomanPSMT" w:hAnsi="TimesNewRomanPSMT"/>
          <w:color w:val="000000"/>
          <w:sz w:val="28"/>
          <w:szCs w:val="26"/>
        </w:rPr>
        <w:t>Согласно справки</w:t>
      </w:r>
      <w:proofErr w:type="gramEnd"/>
      <w:r w:rsidRPr="00DA55A1">
        <w:rPr>
          <w:rFonts w:ascii="TimesNewRomanPSMT" w:hAnsi="TimesNewRomanPSMT"/>
          <w:color w:val="000000"/>
          <w:sz w:val="28"/>
          <w:szCs w:val="26"/>
        </w:rPr>
        <w:t xml:space="preserve"> к Балансу на забалансовых счетах на конец отчетного</w:t>
      </w:r>
      <w:r w:rsidRPr="00DA55A1">
        <w:rPr>
          <w:rFonts w:ascii="TimesNewRomanPSMT" w:hAnsi="TimesNewRomanPSMT"/>
          <w:color w:val="000000"/>
          <w:sz w:val="28"/>
          <w:szCs w:val="26"/>
        </w:rPr>
        <w:br/>
        <w:t>периода числятся:</w:t>
      </w:r>
    </w:p>
    <w:p w:rsidR="000455FE" w:rsidRDefault="000455FE" w:rsidP="000455FE">
      <w:pPr>
        <w:spacing w:after="0" w:line="240" w:lineRule="auto"/>
        <w:ind w:right="-1" w:firstLine="709"/>
        <w:jc w:val="both"/>
        <w:rPr>
          <w:rFonts w:ascii="TimesNewRomanPSMT" w:hAnsi="TimesNewRomanPSMT"/>
          <w:color w:val="000000"/>
          <w:sz w:val="28"/>
          <w:szCs w:val="26"/>
        </w:rPr>
      </w:pPr>
      <w:r>
        <w:rPr>
          <w:rFonts w:ascii="TimesNewRomanPSMT" w:hAnsi="TimesNewRomanPSMT"/>
          <w:color w:val="000000"/>
          <w:sz w:val="28"/>
          <w:szCs w:val="26"/>
        </w:rPr>
        <w:t>- 01 «Имущество, полученное в пользование» - 9758900,09 рублей;</w:t>
      </w:r>
    </w:p>
    <w:p w:rsidR="008B70DB" w:rsidRDefault="000455FE" w:rsidP="002373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- 07 «Награды, призы, кубки и ценные подарки, сувениры» - 26100,00 рублей;</w:t>
      </w:r>
    </w:p>
    <w:p w:rsidR="000455FE" w:rsidRDefault="000455FE" w:rsidP="002373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«Основные средства в эксплуатации» - 623345,64 рублей;</w:t>
      </w:r>
    </w:p>
    <w:p w:rsidR="002373B6" w:rsidRDefault="002373B6" w:rsidP="002373B6">
      <w:pPr>
        <w:spacing w:after="0" w:line="240" w:lineRule="auto"/>
        <w:ind w:right="-1" w:firstLine="709"/>
        <w:jc w:val="both"/>
        <w:rPr>
          <w:rFonts w:ascii="TimesNewRomanPSMT" w:hAnsi="TimesNewRomanPSMT"/>
          <w:color w:val="000000"/>
          <w:sz w:val="28"/>
          <w:szCs w:val="26"/>
        </w:rPr>
      </w:pPr>
      <w:r>
        <w:rPr>
          <w:rFonts w:ascii="TimesNewRomanPSMT" w:hAnsi="TimesNewRomanPSMT"/>
          <w:color w:val="000000"/>
          <w:sz w:val="28"/>
          <w:szCs w:val="26"/>
        </w:rPr>
        <w:t>- 27 «</w:t>
      </w:r>
      <w:r>
        <w:rPr>
          <w:rFonts w:ascii="TimesNewRomanPSMT" w:hAnsi="TimesNewRomanPSMT" w:cs="TimesNewRomanPSMT"/>
          <w:sz w:val="28"/>
          <w:szCs w:val="28"/>
        </w:rPr>
        <w:t>Материальные ценности, выданные в личное пользование работникам (сотрудникам)</w:t>
      </w:r>
      <w:r>
        <w:rPr>
          <w:rFonts w:ascii="TimesNewRomanPSMT" w:hAnsi="TimesNewRomanPSMT"/>
          <w:color w:val="000000"/>
          <w:sz w:val="28"/>
          <w:szCs w:val="26"/>
        </w:rPr>
        <w:t xml:space="preserve">» - </w:t>
      </w:r>
      <w:r w:rsidR="000455FE">
        <w:rPr>
          <w:rFonts w:ascii="TimesNewRomanPSMT" w:hAnsi="TimesNewRomanPSMT"/>
          <w:color w:val="000000"/>
          <w:sz w:val="28"/>
          <w:szCs w:val="26"/>
        </w:rPr>
        <w:t>202656,25</w:t>
      </w:r>
      <w:r>
        <w:rPr>
          <w:rFonts w:ascii="TimesNewRomanPSMT" w:hAnsi="TimesNewRomanPSMT"/>
          <w:color w:val="000000"/>
          <w:sz w:val="28"/>
          <w:szCs w:val="26"/>
        </w:rPr>
        <w:t xml:space="preserve"> рублей.</w:t>
      </w:r>
    </w:p>
    <w:p w:rsidR="005D6CED" w:rsidRDefault="005D6CED" w:rsidP="002373B6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6"/>
        </w:rPr>
        <w:t xml:space="preserve">Показатель </w:t>
      </w:r>
      <w:r w:rsidRPr="006F7FEF">
        <w:rPr>
          <w:rFonts w:ascii="TimesNewRomanPSMT" w:hAnsi="TimesNewRomanPSMT"/>
          <w:color w:val="000000"/>
          <w:sz w:val="28"/>
          <w:szCs w:val="28"/>
        </w:rPr>
        <w:t>строки 240 «Финансовые вложения» в сумме</w:t>
      </w:r>
      <w:r>
        <w:rPr>
          <w:rFonts w:ascii="TimesNewRomanPSMT" w:hAnsi="TimesNewRomanPSMT"/>
          <w:color w:val="000000"/>
          <w:sz w:val="28"/>
          <w:szCs w:val="28"/>
        </w:rPr>
        <w:t xml:space="preserve"> 743588165,51 рублей идентичен показателю графы 2 ф. 0503171 «Сведения о финансовых вложениях получателя бюджетных средств,</w:t>
      </w:r>
      <w:r w:rsidRPr="00A74ED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администратора источников финансирования дефицита бюджета</w:t>
      </w:r>
      <w:r>
        <w:rPr>
          <w:rFonts w:ascii="TimesNewRomanPSMT" w:hAnsi="TimesNewRomanPSMT"/>
          <w:color w:val="000000"/>
          <w:sz w:val="28"/>
          <w:szCs w:val="28"/>
        </w:rPr>
        <w:t>» и сальдо показателя по счету 1.204.33.000 Главной книги Отдела образования.</w:t>
      </w:r>
    </w:p>
    <w:p w:rsidR="005D6CED" w:rsidRDefault="00254C72" w:rsidP="002373B6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6"/>
        </w:rPr>
        <w:t xml:space="preserve">Показатели строки 260 «Дебиторская задолженность по выплатам» Баланса (ф. 0503130) </w:t>
      </w:r>
      <w:r w:rsidRPr="00D52016">
        <w:rPr>
          <w:rFonts w:ascii="TimesNewRomanPSMT" w:hAnsi="TimesNewRomanPSMT"/>
          <w:color w:val="000000"/>
          <w:sz w:val="28"/>
          <w:szCs w:val="28"/>
        </w:rPr>
        <w:t>соответству</w:t>
      </w:r>
      <w:r>
        <w:rPr>
          <w:rFonts w:ascii="TimesNewRomanPSMT" w:hAnsi="TimesNewRomanPSMT"/>
          <w:color w:val="000000"/>
          <w:sz w:val="28"/>
          <w:szCs w:val="28"/>
        </w:rPr>
        <w:t>ю</w:t>
      </w:r>
      <w:r w:rsidRPr="00D52016">
        <w:rPr>
          <w:rFonts w:ascii="TimesNewRomanPSMT" w:hAnsi="TimesNewRomanPSMT"/>
          <w:color w:val="000000"/>
          <w:sz w:val="28"/>
          <w:szCs w:val="28"/>
        </w:rPr>
        <w:t>т итогов</w:t>
      </w:r>
      <w:r>
        <w:rPr>
          <w:rFonts w:ascii="TimesNewRomanPSMT" w:hAnsi="TimesNewRomanPSMT"/>
          <w:color w:val="000000"/>
          <w:sz w:val="28"/>
          <w:szCs w:val="28"/>
        </w:rPr>
        <w:t>ым</w:t>
      </w:r>
      <w:r w:rsidRPr="00D52016">
        <w:rPr>
          <w:rFonts w:ascii="TimesNewRomanPSMT" w:hAnsi="TimesNewRomanPSMT"/>
          <w:color w:val="000000"/>
          <w:sz w:val="28"/>
          <w:szCs w:val="28"/>
        </w:rPr>
        <w:t xml:space="preserve"> значени</w:t>
      </w:r>
      <w:r>
        <w:rPr>
          <w:rFonts w:ascii="TimesNewRomanPSMT" w:hAnsi="TimesNewRomanPSMT"/>
          <w:color w:val="000000"/>
          <w:sz w:val="28"/>
          <w:szCs w:val="28"/>
        </w:rPr>
        <w:t>ям</w:t>
      </w:r>
      <w:r w:rsidRPr="00D52016">
        <w:rPr>
          <w:rFonts w:ascii="TimesNewRomanPSMT" w:hAnsi="TimesNewRomanPSMT"/>
          <w:color w:val="000000"/>
          <w:sz w:val="28"/>
          <w:szCs w:val="28"/>
        </w:rPr>
        <w:t xml:space="preserve"> графы 9 </w:t>
      </w:r>
      <w:r>
        <w:rPr>
          <w:rFonts w:ascii="TimesNewRomanPSMT" w:hAnsi="TimesNewRomanPSMT"/>
          <w:color w:val="000000"/>
          <w:sz w:val="28"/>
          <w:szCs w:val="28"/>
        </w:rPr>
        <w:t xml:space="preserve">ф. 0503169 </w:t>
      </w:r>
      <w:r w:rsidRPr="00D52016">
        <w:rPr>
          <w:rFonts w:ascii="TimesNewRomanPSMT" w:hAnsi="TimesNewRomanPSMT"/>
          <w:color w:val="000000"/>
          <w:sz w:val="28"/>
          <w:szCs w:val="28"/>
        </w:rPr>
        <w:t>«Сведения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16">
        <w:rPr>
          <w:rFonts w:ascii="TimesNewRomanPSMT" w:hAnsi="TimesNewRomanPSMT"/>
          <w:color w:val="000000"/>
          <w:sz w:val="28"/>
          <w:szCs w:val="28"/>
        </w:rPr>
        <w:t>дебиторской и кредиторской задолженности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». </w:t>
      </w:r>
      <w:r w:rsidRPr="00D52016">
        <w:rPr>
          <w:rFonts w:ascii="TimesNewRomanPSMT" w:hAnsi="TimesNewRomanPSMT"/>
          <w:color w:val="000000"/>
          <w:sz w:val="28"/>
          <w:szCs w:val="28"/>
        </w:rPr>
        <w:t>Расхождения с данными Главной книги по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52016">
        <w:rPr>
          <w:rFonts w:ascii="TimesNewRomanPSMT" w:hAnsi="TimesNewRomanPSMT"/>
          <w:color w:val="000000"/>
          <w:sz w:val="28"/>
          <w:szCs w:val="28"/>
        </w:rPr>
        <w:t>счет</w:t>
      </w:r>
      <w:r>
        <w:rPr>
          <w:rFonts w:ascii="TimesNewRomanPSMT" w:hAnsi="TimesNewRomanPSMT"/>
          <w:color w:val="000000"/>
          <w:sz w:val="28"/>
          <w:szCs w:val="28"/>
        </w:rPr>
        <w:t>ам:</w:t>
      </w:r>
      <w:r w:rsidRPr="00D52016">
        <w:rPr>
          <w:rFonts w:ascii="TimesNewRomanPSMT" w:hAnsi="TimesNewRomanPSMT"/>
          <w:color w:val="000000"/>
          <w:sz w:val="28"/>
          <w:szCs w:val="28"/>
        </w:rPr>
        <w:t xml:space="preserve"> 1.</w:t>
      </w:r>
      <w:r>
        <w:rPr>
          <w:rFonts w:ascii="TimesNewRomanPSMT" w:hAnsi="TimesNewRomanPSMT"/>
          <w:color w:val="000000"/>
          <w:sz w:val="28"/>
          <w:szCs w:val="28"/>
        </w:rPr>
        <w:t>303</w:t>
      </w:r>
      <w:r w:rsidRPr="00D5201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14</w:t>
      </w:r>
      <w:r w:rsidRPr="00D52016">
        <w:rPr>
          <w:rFonts w:ascii="TimesNewRomanPSMT" w:hAnsi="TimesNewRomanPSMT"/>
          <w:color w:val="000000"/>
          <w:sz w:val="28"/>
          <w:szCs w:val="28"/>
        </w:rPr>
        <w:t xml:space="preserve">.000 </w:t>
      </w:r>
      <w:r>
        <w:rPr>
          <w:rFonts w:ascii="TimesNewRomanPSMT" w:hAnsi="TimesNewRomanPSMT"/>
          <w:color w:val="000000"/>
          <w:sz w:val="28"/>
          <w:szCs w:val="28"/>
        </w:rPr>
        <w:t xml:space="preserve">и 1.206.23.000 </w:t>
      </w:r>
      <w:r w:rsidRPr="00D52016">
        <w:rPr>
          <w:rFonts w:ascii="TimesNewRomanPSMT" w:hAnsi="TimesNewRomanPSMT"/>
          <w:color w:val="000000"/>
          <w:sz w:val="28"/>
          <w:szCs w:val="28"/>
        </w:rPr>
        <w:t>отсутствуют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5D6CED" w:rsidRDefault="00254C72" w:rsidP="002373B6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57041A">
        <w:rPr>
          <w:rFonts w:eastAsia="Calibri"/>
          <w:sz w:val="28"/>
          <w:szCs w:val="28"/>
        </w:rPr>
        <w:t xml:space="preserve">Суммы нефинансовых активов на начало и конец отчетного периода, отраженные в Сведениях о движении нефинансовых активов (ф. 0503168), соответствуют суммам нефинансовых активов на начало и конец отчетного </w:t>
      </w:r>
      <w:r w:rsidRPr="0057041A">
        <w:rPr>
          <w:rFonts w:eastAsia="Calibri"/>
          <w:sz w:val="28"/>
          <w:szCs w:val="28"/>
        </w:rPr>
        <w:lastRenderedPageBreak/>
        <w:t>периода, отраженные в разделе I. «Нефинансовые активы» Баланса (ф. 0503130).</w:t>
      </w:r>
    </w:p>
    <w:p w:rsidR="00DE7DD4" w:rsidRPr="0057041A" w:rsidRDefault="00DE7DD4" w:rsidP="00DE7D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>По данным бюджетной отчетности (ф. 1503130, ф. 0503168) 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основных средств составляла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8652567,66 рублей. В течение 2024 года: поступление на 1796269,81 рублей, выбытие на 6796063,19 рублей. </w:t>
      </w:r>
      <w:r w:rsidRPr="0057041A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балансовая стоимость основных средств у</w:t>
      </w:r>
      <w:r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>
        <w:rPr>
          <w:rFonts w:ascii="Times New Roman" w:eastAsia="Calibri" w:hAnsi="Times New Roman" w:cs="Times New Roman"/>
          <w:sz w:val="28"/>
          <w:szCs w:val="28"/>
        </w:rPr>
        <w:t>4999793,38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(57,8%) 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и составила </w:t>
      </w:r>
      <w:r>
        <w:rPr>
          <w:rFonts w:ascii="Times New Roman" w:eastAsia="Calibri" w:hAnsi="Times New Roman" w:cs="Times New Roman"/>
          <w:sz w:val="28"/>
          <w:szCs w:val="28"/>
        </w:rPr>
        <w:t>3652774,28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7DD4" w:rsidRPr="0057041A" w:rsidRDefault="00DE7DD4" w:rsidP="00DE7DD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>Амортизация основных средств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eastAsia="Calibri" w:hAnsi="Times New Roman" w:cs="Times New Roman"/>
          <w:sz w:val="28"/>
          <w:szCs w:val="28"/>
        </w:rPr>
        <w:t>90,3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% от балансовой стоимости основных средств или </w:t>
      </w:r>
      <w:r>
        <w:rPr>
          <w:rFonts w:ascii="Times New Roman" w:eastAsia="Calibri" w:hAnsi="Times New Roman" w:cs="Times New Roman"/>
          <w:sz w:val="28"/>
          <w:szCs w:val="28"/>
        </w:rPr>
        <w:t>3298813,34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2373B6" w:rsidRPr="0057041A" w:rsidRDefault="00A7542A" w:rsidP="002373B6">
      <w:pPr>
        <w:pStyle w:val="af3"/>
        <w:tabs>
          <w:tab w:val="left" w:pos="709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57041A">
        <w:rPr>
          <w:rFonts w:eastAsia="Calibri"/>
          <w:sz w:val="28"/>
          <w:szCs w:val="28"/>
        </w:rPr>
        <w:t>Материальные запасы по состоянию на 01.01.202</w:t>
      </w:r>
      <w:r>
        <w:rPr>
          <w:rFonts w:eastAsia="Calibri"/>
          <w:sz w:val="28"/>
          <w:szCs w:val="28"/>
        </w:rPr>
        <w:t>4</w:t>
      </w:r>
      <w:r w:rsidRPr="0057041A">
        <w:rPr>
          <w:rFonts w:eastAsia="Calibri"/>
          <w:sz w:val="28"/>
          <w:szCs w:val="28"/>
        </w:rPr>
        <w:t xml:space="preserve"> составляли </w:t>
      </w:r>
      <w:r>
        <w:rPr>
          <w:rFonts w:eastAsia="Calibri"/>
          <w:sz w:val="28"/>
          <w:szCs w:val="28"/>
        </w:rPr>
        <w:t>13306,46</w:t>
      </w:r>
      <w:r w:rsidRPr="0057041A">
        <w:rPr>
          <w:rFonts w:eastAsia="Calibri"/>
          <w:sz w:val="28"/>
          <w:szCs w:val="28"/>
        </w:rPr>
        <w:t xml:space="preserve"> рублей, на 01.01.202</w:t>
      </w:r>
      <w:r>
        <w:rPr>
          <w:rFonts w:eastAsia="Calibri"/>
          <w:sz w:val="28"/>
          <w:szCs w:val="28"/>
        </w:rPr>
        <w:t>5</w:t>
      </w:r>
      <w:r w:rsidRPr="0057041A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13306,46 </w:t>
      </w:r>
      <w:r w:rsidRPr="0057041A">
        <w:rPr>
          <w:rFonts w:eastAsia="Calibri"/>
          <w:sz w:val="28"/>
          <w:szCs w:val="28"/>
        </w:rPr>
        <w:t xml:space="preserve">рублей (поступление – </w:t>
      </w:r>
      <w:r>
        <w:rPr>
          <w:rFonts w:eastAsia="Calibri"/>
          <w:sz w:val="28"/>
          <w:szCs w:val="28"/>
        </w:rPr>
        <w:t>512343,84 рублей</w:t>
      </w:r>
      <w:r w:rsidRPr="0057041A">
        <w:rPr>
          <w:rFonts w:eastAsia="Calibri"/>
          <w:sz w:val="28"/>
          <w:szCs w:val="28"/>
        </w:rPr>
        <w:t xml:space="preserve">, выбытие – </w:t>
      </w:r>
      <w:r>
        <w:rPr>
          <w:rFonts w:eastAsia="Calibri"/>
          <w:sz w:val="28"/>
          <w:szCs w:val="28"/>
        </w:rPr>
        <w:t>512343,84</w:t>
      </w:r>
      <w:r w:rsidRPr="0057041A"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).</w:t>
      </w:r>
    </w:p>
    <w:p w:rsidR="00A7542A" w:rsidRPr="0057041A" w:rsidRDefault="00A7542A" w:rsidP="00A754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Информация в Сведениях об </w:t>
      </w:r>
      <w:r w:rsidRPr="0057041A">
        <w:rPr>
          <w:rFonts w:ascii="Times New Roman" w:hAnsi="Times New Roman" w:cs="Times New Roman"/>
          <w:sz w:val="28"/>
          <w:szCs w:val="28"/>
        </w:rPr>
        <w:t>исполнении мероприятий в рамках целевых программ (ф. 0503166) содержит обобщенные за отчетный период данные о результатах выполнения целевых программ, с указанием причин неисполнения уточненной бюджетной росписи за отчетный период. Согласно, сведений ф. 0503166:</w:t>
      </w:r>
    </w:p>
    <w:p w:rsidR="00A7542A" w:rsidRPr="0057041A" w:rsidRDefault="00A7542A" w:rsidP="00A754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- утверждено бюджетной росписью с учетом изменений – </w:t>
      </w:r>
      <w:r>
        <w:rPr>
          <w:rFonts w:ascii="Times New Roman" w:hAnsi="Times New Roman" w:cs="Times New Roman"/>
          <w:sz w:val="28"/>
          <w:szCs w:val="28"/>
        </w:rPr>
        <w:t>747758654,06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7041A">
        <w:rPr>
          <w:rFonts w:ascii="Times New Roman" w:hAnsi="Times New Roman" w:cs="Times New Roman"/>
          <w:sz w:val="28"/>
          <w:szCs w:val="28"/>
        </w:rPr>
        <w:t>;</w:t>
      </w:r>
    </w:p>
    <w:p w:rsidR="00A7542A" w:rsidRPr="0057041A" w:rsidRDefault="00A7542A" w:rsidP="00A754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- исполнено – </w:t>
      </w:r>
      <w:r>
        <w:rPr>
          <w:rFonts w:ascii="Times New Roman" w:hAnsi="Times New Roman" w:cs="Times New Roman"/>
          <w:sz w:val="28"/>
          <w:szCs w:val="28"/>
        </w:rPr>
        <w:t>742510145,40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7041A">
        <w:rPr>
          <w:rFonts w:ascii="Times New Roman" w:hAnsi="Times New Roman" w:cs="Times New Roman"/>
          <w:sz w:val="28"/>
          <w:szCs w:val="28"/>
        </w:rPr>
        <w:t>;</w:t>
      </w:r>
    </w:p>
    <w:p w:rsidR="00A7542A" w:rsidRPr="0057041A" w:rsidRDefault="00A7542A" w:rsidP="00A754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исполнено – 5248508,66 </w:t>
      </w:r>
      <w:r w:rsidRPr="0057041A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7041A">
        <w:rPr>
          <w:rFonts w:ascii="Times New Roman" w:hAnsi="Times New Roman" w:cs="Times New Roman"/>
          <w:sz w:val="28"/>
          <w:szCs w:val="28"/>
        </w:rPr>
        <w:t>;</w:t>
      </w:r>
    </w:p>
    <w:p w:rsidR="00A7542A" w:rsidRDefault="00A7542A" w:rsidP="00A754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- причины отклонений: </w:t>
      </w:r>
    </w:p>
    <w:p w:rsidR="002171CC" w:rsidRDefault="002171CC" w:rsidP="002171CC">
      <w:pPr>
        <w:pStyle w:val="ad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запросов потребителей – 6 мероприятий, не исполнено в сумме 4288121,59</w:t>
      </w:r>
      <w:r w:rsidRPr="00E51B9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1CC" w:rsidRDefault="002171CC" w:rsidP="002171CC">
      <w:pPr>
        <w:pStyle w:val="ad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ФОТ – 2 мероприятия, не исполнено в сумме 27121,79 рублей;</w:t>
      </w:r>
    </w:p>
    <w:p w:rsidR="002171CC" w:rsidRDefault="002171CC" w:rsidP="002171CC">
      <w:pPr>
        <w:pStyle w:val="ad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принятых бюджетных обязательств – 1 мероприятие, не исполнено в сумме 10000,00 рублей;</w:t>
      </w:r>
    </w:p>
    <w:p w:rsidR="002171CC" w:rsidRDefault="002171CC" w:rsidP="002171CC">
      <w:pPr>
        <w:pStyle w:val="ad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средств бюджетными учреждениями в рамках реализации субсидии – 3 мероприятия, не исполнено на сумму 20696,31 рублей;</w:t>
      </w:r>
    </w:p>
    <w:p w:rsidR="002171CC" w:rsidRDefault="002171CC" w:rsidP="002171CC">
      <w:pPr>
        <w:pStyle w:val="ad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843BC5">
        <w:rPr>
          <w:rFonts w:ascii="Times New Roman" w:hAnsi="Times New Roman" w:cs="Times New Roman"/>
          <w:sz w:val="28"/>
          <w:szCs w:val="28"/>
        </w:rPr>
        <w:t xml:space="preserve">ФОТ в связи с наличием вакансий на конец года – 4 мероприятия, не исполнено на сумму </w:t>
      </w:r>
      <w:r w:rsidR="0046561F">
        <w:rPr>
          <w:rFonts w:ascii="Times New Roman" w:hAnsi="Times New Roman" w:cs="Times New Roman"/>
          <w:sz w:val="28"/>
          <w:szCs w:val="28"/>
        </w:rPr>
        <w:t>751744,12 рублей,</w:t>
      </w:r>
    </w:p>
    <w:p w:rsidR="0046561F" w:rsidRPr="00FB0BEA" w:rsidRDefault="0046561F" w:rsidP="0046561F">
      <w:pPr>
        <w:pStyle w:val="ad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не указана – 1 мероприятие, не исполнено в сумме 150824,84 рубль.</w:t>
      </w:r>
    </w:p>
    <w:p w:rsidR="000B751F" w:rsidRDefault="007E6A13" w:rsidP="009155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164 Инструкции № 191н, в графе 7 указываются причины неисполнения бюджетных назначений, предусмотренных на выполнение целевой программы на отчетную дату. В случае отсутствия отклонений в графе 6 графа 7 не заполняется. Для заполнения графы 7 используются перечень причин, установленный </w:t>
      </w:r>
      <w:hyperlink r:id="rId24" w:history="1">
        <w:r w:rsidRPr="00290A20">
          <w:rPr>
            <w:rFonts w:ascii="Times New Roman" w:hAnsi="Times New Roman" w:cs="Times New Roman"/>
            <w:sz w:val="28"/>
            <w:szCs w:val="28"/>
          </w:rPr>
          <w:t>пунктом 163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Инструкции № 191н.</w:t>
      </w:r>
    </w:p>
    <w:p w:rsidR="002373B6" w:rsidRDefault="007E6A13" w:rsidP="00145E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отклонений указанные в Сведениях об исполнении мероприятий в рамках целевых программ (ф. 0503166) не соответствует единому перечню причин,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163 Инструкции № 191н.</w:t>
      </w:r>
    </w:p>
    <w:p w:rsidR="002373B6" w:rsidRDefault="007E6A13" w:rsidP="00145E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 пункта 164 Инструкции № 191н по 1 мероприятию не указана причина отклонения.</w:t>
      </w:r>
    </w:p>
    <w:p w:rsidR="007E6A13" w:rsidRPr="0057041A" w:rsidRDefault="007E6A13" w:rsidP="007E6A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 (ф. 0503123)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управления, а также изменение остатков средств.</w:t>
      </w:r>
    </w:p>
    <w:p w:rsidR="007E6A13" w:rsidRPr="0057041A" w:rsidRDefault="007E6A13" w:rsidP="007E6A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отражены по бюджетной деятельности, с распределением по четырем разделам: «Поступления», «Выбытия», «Изменение остатков средств» и «Аналитическая информация по выбытиям».</w:t>
      </w:r>
    </w:p>
    <w:p w:rsidR="002373B6" w:rsidRDefault="00821223" w:rsidP="00145E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«Поступления» кассовые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46347,95 рублей, 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«Выбытия» отражены кассовые расходы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742510145,40 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разделе «Изменения остатков средств» отражена разница между доходами и расходами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742463797,45</w:t>
      </w: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45EEE" w:rsidRPr="0057041A" w:rsidRDefault="00821223" w:rsidP="00145E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поступлениям, указанные в отчете ф. 0503123 соответствуют одноименным показателям, отраженным в Отчете (ф.0503127).</w:t>
      </w:r>
    </w:p>
    <w:p w:rsidR="000949BA" w:rsidRDefault="0005421F" w:rsidP="003060E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бюджетных </w:t>
      </w:r>
      <w:r w:rsidRPr="003C422C">
        <w:rPr>
          <w:rFonts w:ascii="Times New Roman" w:hAnsi="Times New Roman" w:cs="Times New Roman"/>
          <w:sz w:val="28"/>
          <w:szCs w:val="28"/>
        </w:rPr>
        <w:t xml:space="preserve">обязательствах (ф. 0503128) составлен на основании данных о принятии и исполнении получателями бюджетных средств, администраторами </w:t>
      </w:r>
      <w:proofErr w:type="gramStart"/>
      <w:r w:rsidRPr="003C422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бюджетных обязательств</w:t>
      </w:r>
      <w:proofErr w:type="gramEnd"/>
      <w:r w:rsidRPr="003C422C">
        <w:rPr>
          <w:rFonts w:ascii="Times New Roman" w:hAnsi="Times New Roman" w:cs="Times New Roman"/>
          <w:sz w:val="28"/>
          <w:szCs w:val="28"/>
        </w:rPr>
        <w:t xml:space="preserve"> в рамках осуществляемой ими бюджетной деятельности.</w:t>
      </w:r>
    </w:p>
    <w:p w:rsidR="0005421F" w:rsidRDefault="0005421F" w:rsidP="00054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119">
        <w:rPr>
          <w:rFonts w:ascii="Times New Roman" w:eastAsia="Times New Roman" w:hAnsi="Times New Roman" w:cs="Times New Roman"/>
          <w:sz w:val="28"/>
          <w:szCs w:val="28"/>
        </w:rPr>
        <w:t>Показатели граф 4, 5 и 10 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5119">
        <w:rPr>
          <w:rFonts w:ascii="Times New Roman" w:eastAsia="Times New Roman" w:hAnsi="Times New Roman" w:cs="Times New Roman"/>
          <w:sz w:val="28"/>
          <w:szCs w:val="28"/>
        </w:rPr>
        <w:t xml:space="preserve"> «Бюджетные обязательства текущего (отчетного) финансового года по расходам»</w:t>
      </w:r>
      <w:r w:rsidRPr="00054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119">
        <w:rPr>
          <w:rFonts w:ascii="Times New Roman" w:eastAsia="Times New Roman" w:hAnsi="Times New Roman" w:cs="Times New Roman"/>
          <w:sz w:val="28"/>
          <w:szCs w:val="28"/>
        </w:rPr>
        <w:t>соответствуют показателям граф 4, 5 и 9 отчета (ф. 0503127).</w:t>
      </w:r>
    </w:p>
    <w:p w:rsidR="00290A20" w:rsidRDefault="00B71BD6" w:rsidP="007E6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0E">
        <w:rPr>
          <w:rFonts w:ascii="Times New Roman" w:eastAsia="Times New Roman" w:hAnsi="Times New Roman" w:cs="Times New Roman"/>
          <w:sz w:val="28"/>
          <w:szCs w:val="28"/>
        </w:rPr>
        <w:t>Согласно отчетным данным по ф. 0503128 по состоянию на 01.01.2025 превышение принятых бюджетных и денежных обязательств над утвержденными на 2024 год лимитами бюджетных обязательств не установлено.</w:t>
      </w:r>
    </w:p>
    <w:p w:rsidR="00552BFF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Инструкции № 191н </w:t>
      </w:r>
      <w:r w:rsidR="008E0E5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 всем представленным формам годовой отчетности за 2024 год в кодовой зоне проставлены коды:</w:t>
      </w:r>
    </w:p>
    <w:p w:rsidR="00552BFF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субъекта бюджетной отчетности;</w:t>
      </w:r>
    </w:p>
    <w:p w:rsidR="00552BFF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ОКТМО;</w:t>
      </w:r>
    </w:p>
    <w:p w:rsidR="00552BFF" w:rsidRDefault="00552BFF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главы по бюджетной классификации РФ;</w:t>
      </w:r>
    </w:p>
    <w:p w:rsidR="00552BFF" w:rsidRDefault="008E0E59" w:rsidP="0055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по ОКПО.</w:t>
      </w:r>
    </w:p>
    <w:p w:rsidR="004C54F3" w:rsidRDefault="004C54F3" w:rsidP="005704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37" w:rsidRPr="004113E3" w:rsidRDefault="00385F9D" w:rsidP="0006305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13E3">
        <w:rPr>
          <w:rFonts w:ascii="Times New Roman" w:eastAsia="Calibri" w:hAnsi="Times New Roman" w:cs="Times New Roman"/>
          <w:b/>
          <w:bCs/>
          <w:sz w:val="28"/>
          <w:szCs w:val="28"/>
        </w:rPr>
        <w:t>Наличие остатков на счетах на начало и конец отчетного периода</w:t>
      </w:r>
    </w:p>
    <w:p w:rsidR="002B286F" w:rsidRDefault="002B286F" w:rsidP="002B2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B2">
        <w:rPr>
          <w:rFonts w:ascii="Times New Roman" w:eastAsia="Calibri" w:hAnsi="Times New Roman" w:cs="Times New Roman"/>
          <w:sz w:val="28"/>
          <w:szCs w:val="28"/>
        </w:rPr>
        <w:t>На 01.</w:t>
      </w:r>
      <w:r w:rsidRPr="004113E3">
        <w:rPr>
          <w:rFonts w:ascii="Times New Roman" w:eastAsia="Calibri" w:hAnsi="Times New Roman" w:cs="Times New Roman"/>
          <w:sz w:val="28"/>
          <w:szCs w:val="28"/>
        </w:rPr>
        <w:t>01.202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согласно данным </w:t>
      </w:r>
      <w:r w:rsidR="00AC1ACC">
        <w:rPr>
          <w:rFonts w:ascii="Times New Roman" w:eastAsia="Calibri" w:hAnsi="Times New Roman" w:cs="Times New Roman"/>
          <w:sz w:val="28"/>
          <w:szCs w:val="28"/>
        </w:rPr>
        <w:t>Баланса (ф.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0503130</w:t>
      </w:r>
      <w:r w:rsidR="00AC1AC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остатки денежных средств </w:t>
      </w:r>
      <w:r>
        <w:rPr>
          <w:rFonts w:ascii="Times New Roman" w:eastAsia="Calibri" w:hAnsi="Times New Roman" w:cs="Times New Roman"/>
          <w:sz w:val="28"/>
          <w:szCs w:val="28"/>
        </w:rPr>
        <w:t>составляли 96750,00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рублей. 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года  остатки  денежных средств составляют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64800,00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рублей, остаток </w:t>
      </w:r>
      <w:r>
        <w:rPr>
          <w:rFonts w:ascii="Times New Roman" w:eastAsia="Calibri" w:hAnsi="Times New Roman" w:cs="Times New Roman"/>
          <w:sz w:val="28"/>
          <w:szCs w:val="28"/>
        </w:rPr>
        <w:t>в кассе учреждения</w:t>
      </w:r>
      <w:r w:rsidRPr="004113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86F" w:rsidRPr="004113E3" w:rsidRDefault="002B286F" w:rsidP="002B2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об остатках денежных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едениях об остатках денежных средств на счетах получателя бюджетных</w:t>
      </w:r>
      <w:r w:rsidRPr="00052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средств (ф. 0503178) не указаны.</w:t>
      </w:r>
    </w:p>
    <w:p w:rsidR="003B17F9" w:rsidRDefault="003B17F9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7F9" w:rsidRDefault="007710EC" w:rsidP="00423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0DE8">
        <w:rPr>
          <w:rFonts w:ascii="Times New Roman" w:hAnsi="Times New Roman" w:cs="Times New Roman"/>
          <w:b/>
          <w:sz w:val="28"/>
          <w:szCs w:val="28"/>
        </w:rPr>
        <w:t xml:space="preserve">Анализ дебиторской и кредиторской </w:t>
      </w:r>
      <w:r w:rsidRPr="00622DF6">
        <w:rPr>
          <w:rFonts w:ascii="Times New Roman" w:hAnsi="Times New Roman" w:cs="Times New Roman"/>
          <w:b/>
          <w:sz w:val="28"/>
          <w:szCs w:val="28"/>
        </w:rPr>
        <w:t>задолженности</w:t>
      </w:r>
    </w:p>
    <w:p w:rsidR="003B17F9" w:rsidRDefault="00F34595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Сведения по дебиторской и кредиторской задолженности (ф. 0503169) являются Приложением к Пояснительной записке (ф. 0503160) и содержат </w:t>
      </w:r>
      <w:r w:rsidRPr="0057041A">
        <w:rPr>
          <w:rFonts w:ascii="Times New Roman" w:hAnsi="Times New Roman" w:cs="Times New Roman"/>
          <w:sz w:val="28"/>
          <w:szCs w:val="28"/>
        </w:rPr>
        <w:lastRenderedPageBreak/>
        <w:t>обобщенные за отчетный период данные о состоянии расчетов по дебиторской и кредиторской задолженности в разрезе видов расчетов.</w:t>
      </w:r>
    </w:p>
    <w:p w:rsidR="00F34595" w:rsidRPr="0057041A" w:rsidRDefault="00F34595" w:rsidP="00F34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 (ф. 0503169) составлены раздельно по дебиторской и кредиторской задолженности, в соответствии с пунктом 167 Инструкции № 191н.</w:t>
      </w:r>
    </w:p>
    <w:p w:rsidR="00F34595" w:rsidRDefault="00F34595" w:rsidP="00F3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отчётности за 2024 год объем д</w:t>
      </w:r>
      <w:r w:rsidRPr="000E7A38">
        <w:rPr>
          <w:rFonts w:ascii="Times New Roman" w:hAnsi="Times New Roman" w:cs="Times New Roman"/>
          <w:sz w:val="28"/>
          <w:szCs w:val="28"/>
        </w:rPr>
        <w:t>ебиторск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E7A38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A38">
        <w:rPr>
          <w:rFonts w:ascii="Times New Roman" w:hAnsi="Times New Roman" w:cs="Times New Roman"/>
          <w:sz w:val="28"/>
          <w:szCs w:val="28"/>
        </w:rPr>
        <w:t>, в общем, уменьшилс</w:t>
      </w:r>
      <w:r>
        <w:rPr>
          <w:rFonts w:ascii="Times New Roman" w:hAnsi="Times New Roman" w:cs="Times New Roman"/>
          <w:sz w:val="28"/>
          <w:szCs w:val="28"/>
        </w:rPr>
        <w:t>я на 5683,11 рублей или на 98,4%.</w:t>
      </w:r>
    </w:p>
    <w:p w:rsidR="00C42351" w:rsidRPr="0057041A" w:rsidRDefault="00C42351" w:rsidP="00C4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AC1ACC">
        <w:rPr>
          <w:rFonts w:ascii="Times New Roman" w:hAnsi="Times New Roman" w:cs="Times New Roman"/>
          <w:sz w:val="28"/>
          <w:szCs w:val="28"/>
        </w:rPr>
        <w:t>Баланса (</w:t>
      </w:r>
      <w:r w:rsidRPr="0057041A">
        <w:rPr>
          <w:rFonts w:ascii="Times New Roman" w:hAnsi="Times New Roman" w:cs="Times New Roman"/>
          <w:sz w:val="28"/>
          <w:szCs w:val="28"/>
        </w:rPr>
        <w:t>ф. 0503130</w:t>
      </w:r>
      <w:r w:rsidR="00AC1ACC">
        <w:rPr>
          <w:rFonts w:ascii="Times New Roman" w:hAnsi="Times New Roman" w:cs="Times New Roman"/>
          <w:sz w:val="28"/>
          <w:szCs w:val="28"/>
        </w:rPr>
        <w:t>)</w:t>
      </w:r>
      <w:r w:rsidRPr="0057041A">
        <w:rPr>
          <w:rFonts w:ascii="Times New Roman" w:hAnsi="Times New Roman" w:cs="Times New Roman"/>
          <w:sz w:val="28"/>
          <w:szCs w:val="28"/>
        </w:rPr>
        <w:t xml:space="preserve"> и ф. 0503169 «Сведения по дебиторской и кредиторской задолженности» на конец отчетного года числится дебиторская задолженность в Отделе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7041A">
        <w:rPr>
          <w:rFonts w:ascii="Times New Roman" w:hAnsi="Times New Roman" w:cs="Times New Roman"/>
          <w:sz w:val="28"/>
          <w:szCs w:val="28"/>
        </w:rPr>
        <w:t xml:space="preserve"> всего в сумме </w:t>
      </w:r>
      <w:r>
        <w:rPr>
          <w:rFonts w:ascii="Times New Roman" w:hAnsi="Times New Roman" w:cs="Times New Roman"/>
          <w:sz w:val="28"/>
          <w:szCs w:val="28"/>
        </w:rPr>
        <w:t>94,46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C42351" w:rsidRPr="0057041A" w:rsidRDefault="00C42351" w:rsidP="00C4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 xml:space="preserve">- дебиторская задолженность по выплатам – </w:t>
      </w:r>
      <w:r>
        <w:rPr>
          <w:rFonts w:ascii="Times New Roman" w:hAnsi="Times New Roman" w:cs="Times New Roman"/>
          <w:sz w:val="28"/>
          <w:szCs w:val="28"/>
        </w:rPr>
        <w:t>94,46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2351" w:rsidRPr="0057041A" w:rsidRDefault="00C42351" w:rsidP="00C4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C42351" w:rsidRPr="0057041A" w:rsidRDefault="00C42351" w:rsidP="00C4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Долгосрочная дебиторская задолженность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F61A90" w:rsidRPr="0057041A" w:rsidRDefault="00F61A90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отчетную дату в Отделе </w:t>
      </w:r>
      <w:r w:rsidR="00D14DA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57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кредиторской задолженности нет.</w:t>
      </w:r>
    </w:p>
    <w:p w:rsidR="00F61A90" w:rsidRPr="0057041A" w:rsidRDefault="00F61A90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>Просроченн</w:t>
      </w:r>
      <w:r w:rsidR="003E0086" w:rsidRPr="0057041A">
        <w:rPr>
          <w:rFonts w:ascii="Times New Roman" w:eastAsia="Calibri" w:hAnsi="Times New Roman" w:cs="Times New Roman"/>
          <w:sz w:val="28"/>
          <w:szCs w:val="28"/>
        </w:rPr>
        <w:t>ая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кредиторск</w:t>
      </w:r>
      <w:r w:rsidR="003E0086" w:rsidRPr="0057041A">
        <w:rPr>
          <w:rFonts w:ascii="Times New Roman" w:eastAsia="Calibri" w:hAnsi="Times New Roman" w:cs="Times New Roman"/>
          <w:sz w:val="28"/>
          <w:szCs w:val="28"/>
        </w:rPr>
        <w:t>ая</w:t>
      </w: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="003E0086" w:rsidRPr="0057041A">
        <w:rPr>
          <w:rFonts w:ascii="Times New Roman" w:eastAsia="Calibri" w:hAnsi="Times New Roman" w:cs="Times New Roman"/>
          <w:sz w:val="28"/>
          <w:szCs w:val="28"/>
        </w:rPr>
        <w:t>ь на 01.01.202</w:t>
      </w:r>
      <w:r w:rsidR="00C42351">
        <w:rPr>
          <w:rFonts w:ascii="Times New Roman" w:eastAsia="Calibri" w:hAnsi="Times New Roman" w:cs="Times New Roman"/>
          <w:sz w:val="28"/>
          <w:szCs w:val="28"/>
        </w:rPr>
        <w:t>5</w:t>
      </w:r>
      <w:r w:rsidR="003E0086" w:rsidRPr="0057041A">
        <w:rPr>
          <w:rFonts w:ascii="Times New Roman" w:eastAsia="Calibri" w:hAnsi="Times New Roman" w:cs="Times New Roman"/>
          <w:sz w:val="28"/>
          <w:szCs w:val="28"/>
        </w:rPr>
        <w:t xml:space="preserve"> отсутствует</w:t>
      </w:r>
      <w:r w:rsidRPr="00570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0086" w:rsidRPr="0057041A" w:rsidRDefault="003E0086" w:rsidP="0057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hAnsi="Times New Roman" w:cs="Times New Roman"/>
          <w:sz w:val="28"/>
          <w:szCs w:val="28"/>
        </w:rPr>
        <w:t>Долгосрочная кредиторская задолженность на 01.01.202</w:t>
      </w:r>
      <w:r w:rsidR="00C42351">
        <w:rPr>
          <w:rFonts w:ascii="Times New Roman" w:hAnsi="Times New Roman" w:cs="Times New Roman"/>
          <w:sz w:val="28"/>
          <w:szCs w:val="28"/>
        </w:rPr>
        <w:t>5</w:t>
      </w:r>
      <w:r w:rsidRPr="0057041A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C13A44" w:rsidRPr="0057041A" w:rsidRDefault="00C13A44" w:rsidP="0057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bCs/>
          <w:sz w:val="28"/>
          <w:szCs w:val="28"/>
        </w:rPr>
        <w:t xml:space="preserve">Сумма дебиторской задолженности в разрезе счетов бюджетного учета, отраженная в Сведениях по дебиторской и кредиторской задолженности (ф. 0503169), соответствует сумме дебиторской задолженности, отраженной в разделе </w:t>
      </w:r>
      <w:r w:rsidRPr="0057041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57041A">
        <w:rPr>
          <w:rFonts w:ascii="Times New Roman" w:eastAsia="Calibri" w:hAnsi="Times New Roman" w:cs="Times New Roman"/>
          <w:bCs/>
          <w:sz w:val="28"/>
          <w:szCs w:val="28"/>
        </w:rPr>
        <w:t xml:space="preserve"> «Финансовые активы» актива баланса (ф.0503130).</w:t>
      </w:r>
    </w:p>
    <w:p w:rsidR="00C13A44" w:rsidRPr="0057041A" w:rsidRDefault="00C13A44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41A">
        <w:rPr>
          <w:rFonts w:ascii="Times New Roman" w:eastAsia="Calibri" w:hAnsi="Times New Roman" w:cs="Times New Roman"/>
          <w:sz w:val="28"/>
          <w:szCs w:val="28"/>
        </w:rPr>
        <w:t xml:space="preserve">Сумма кредиторской задолженности в разрезе счетов бюджетного учета, в Сведениях по дебиторской и кредиторской задолженности (ф. 0503169), соответствует нулевой кредиторской задолженности, отраженной в разделе III. «Обязательства» пассива баланса (ф. 0503130). </w:t>
      </w:r>
    </w:p>
    <w:p w:rsidR="00C13A44" w:rsidRPr="0057041A" w:rsidRDefault="00C13A44" w:rsidP="00570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041A">
        <w:rPr>
          <w:rFonts w:ascii="Times New Roman" w:eastAsia="Calibri" w:hAnsi="Times New Roman" w:cs="Times New Roman"/>
          <w:bCs/>
          <w:sz w:val="28"/>
          <w:szCs w:val="28"/>
        </w:rPr>
        <w:t>Показатели по дебиторской и кредиторской задолженности,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год.</w:t>
      </w:r>
    </w:p>
    <w:p w:rsidR="003E0086" w:rsidRPr="0089139C" w:rsidRDefault="003E0086" w:rsidP="00F61A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8C3" w:rsidRPr="00A27BA3" w:rsidRDefault="0057041A" w:rsidP="0040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9158C3" w:rsidRPr="00FB6A31" w:rsidRDefault="009158C3" w:rsidP="0022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6277D" w:rsidRDefault="00220FCF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Годовая бюджетная отчетность Отдела </w:t>
      </w:r>
      <w:r w:rsidR="00014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для проведения внешней проверки в Контрольно-счетную палату Уярского района </w:t>
      </w:r>
      <w:r w:rsidR="00EC7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79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12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FD7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7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нарушения сроков представления.</w:t>
      </w:r>
    </w:p>
    <w:p w:rsidR="00FD7911" w:rsidRDefault="00220FCF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7911" w:rsidRPr="00083F41">
        <w:rPr>
          <w:rFonts w:ascii="Times New Roman" w:hAnsi="Times New Roman" w:cs="Times New Roman"/>
          <w:sz w:val="28"/>
          <w:szCs w:val="28"/>
        </w:rPr>
        <w:t xml:space="preserve">Полнота представленной бюджетной отчётности соответствует требованиями Инструкции </w:t>
      </w:r>
      <w:r w:rsidR="002A3C44">
        <w:rPr>
          <w:rFonts w:ascii="Times New Roman" w:hAnsi="Times New Roman" w:cs="Times New Roman"/>
          <w:sz w:val="28"/>
          <w:szCs w:val="28"/>
        </w:rPr>
        <w:t>№ 191н</w:t>
      </w:r>
      <w:r w:rsidR="00FD7911" w:rsidRPr="00083F41">
        <w:rPr>
          <w:rFonts w:ascii="Times New Roman" w:hAnsi="Times New Roman" w:cs="Times New Roman"/>
          <w:sz w:val="28"/>
          <w:szCs w:val="28"/>
        </w:rPr>
        <w:t>.</w:t>
      </w:r>
    </w:p>
    <w:p w:rsidR="00FD7911" w:rsidRDefault="00FD7911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При заполнении текстовой части П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0503160),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руководствоваться </w:t>
      </w:r>
      <w:r w:rsidRPr="00083F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пунктов 151-174 Инструкции 191н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911" w:rsidRDefault="00896C6D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1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текстовой части Пояснительной записки (ф. 0503160) содержится ссылка на Приказ Минфина от 06.06.2019 № 85н. Однако этот Приказ утратил силу с 1 января 2023 года в связи с изданием Приказа Минфина России от 24.05.2022 № 82н «О порядке формирования и применения кодов бюджетной классификации РФ, их структуре и принципах назначения».</w:t>
      </w:r>
    </w:p>
    <w:p w:rsidR="00AC1ACC" w:rsidRDefault="00AC1ACC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Таблице № 16 </w:t>
      </w:r>
      <w:r w:rsidRPr="0046393E">
        <w:rPr>
          <w:rFonts w:ascii="Times New Roman" w:hAnsi="Times New Roman" w:cs="Times New Roman"/>
          <w:sz w:val="28"/>
          <w:szCs w:val="28"/>
        </w:rPr>
        <w:t xml:space="preserve">отражен Отчет </w:t>
      </w:r>
      <w:r>
        <w:rPr>
          <w:rFonts w:ascii="Times New Roman" w:hAnsi="Times New Roman" w:cs="Times New Roman"/>
          <w:sz w:val="28"/>
          <w:szCs w:val="28"/>
        </w:rPr>
        <w:t xml:space="preserve">(ф. 0503129). Данный </w:t>
      </w:r>
      <w:r w:rsidRPr="0046393E">
        <w:rPr>
          <w:rFonts w:ascii="Yandex Sans Text" w:hAnsi="Yandex Sans Text"/>
          <w:sz w:val="28"/>
          <w:szCs w:val="28"/>
          <w:shd w:val="clear" w:color="auto" w:fill="FFFFFF"/>
        </w:rPr>
        <w:t>Отчет не т</w:t>
      </w:r>
      <w:r>
        <w:rPr>
          <w:rFonts w:ascii="Yandex Sans Text" w:hAnsi="Yandex Sans Text"/>
          <w:sz w:val="28"/>
          <w:szCs w:val="28"/>
          <w:shd w:val="clear" w:color="auto" w:fill="FFFFFF"/>
        </w:rPr>
        <w:t>ребует</w:t>
      </w:r>
      <w:r w:rsidRPr="0046393E">
        <w:rPr>
          <w:rFonts w:ascii="Yandex Sans Text" w:hAnsi="Yandex Sans Text"/>
          <w:sz w:val="28"/>
          <w:szCs w:val="28"/>
          <w:shd w:val="clear" w:color="auto" w:fill="FFFFFF"/>
        </w:rPr>
        <w:t xml:space="preserve"> представл</w:t>
      </w:r>
      <w:r>
        <w:rPr>
          <w:rFonts w:ascii="Yandex Sans Text" w:hAnsi="Yandex Sans Text"/>
          <w:sz w:val="28"/>
          <w:szCs w:val="28"/>
          <w:shd w:val="clear" w:color="auto" w:fill="FFFFFF"/>
        </w:rPr>
        <w:t>ения</w:t>
      </w:r>
      <w:r w:rsidRPr="0046393E">
        <w:rPr>
          <w:rFonts w:ascii="Yandex Sans Text" w:hAnsi="Yandex Sans Text"/>
          <w:sz w:val="28"/>
          <w:szCs w:val="28"/>
          <w:shd w:val="clear" w:color="auto" w:fill="FFFFFF"/>
        </w:rPr>
        <w:t xml:space="preserve">, </w:t>
      </w:r>
      <w:r w:rsidRPr="0046393E">
        <w:rPr>
          <w:rFonts w:ascii="Times New Roman" w:hAnsi="Times New Roman" w:cs="Times New Roman"/>
          <w:sz w:val="28"/>
          <w:szCs w:val="28"/>
        </w:rPr>
        <w:t xml:space="preserve">так как 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</w:t>
      </w:r>
      <w:r w:rsidRPr="004639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органом Федерального казначейства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1ACC" w:rsidRDefault="00AC1ACC" w:rsidP="00AC1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4039E">
        <w:rPr>
          <w:rFonts w:ascii="Times New Roman" w:hAnsi="Times New Roman" w:cs="Times New Roman"/>
          <w:bCs/>
          <w:sz w:val="28"/>
          <w:szCs w:val="28"/>
        </w:rPr>
        <w:t>В нарушение пункта 8 Инструкции № 191н Отделом образования в</w:t>
      </w:r>
      <w:r w:rsidRPr="0024039E">
        <w:rPr>
          <w:rFonts w:ascii="Times New Roman" w:hAnsi="Times New Roman" w:cs="Times New Roman"/>
          <w:sz w:val="28"/>
          <w:szCs w:val="28"/>
        </w:rPr>
        <w:t xml:space="preserve"> составе Пояснительной записки (ф. 0503160) представлен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Pr="00CD560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4039E">
        <w:rPr>
          <w:rFonts w:ascii="Times New Roman" w:hAnsi="Times New Roman" w:cs="Times New Roman"/>
          <w:sz w:val="28"/>
          <w:szCs w:val="28"/>
        </w:rPr>
        <w:t>Таблица №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039E">
        <w:rPr>
          <w:rFonts w:ascii="Times New Roman" w:hAnsi="Times New Roman" w:cs="Times New Roman"/>
          <w:sz w:val="28"/>
          <w:szCs w:val="28"/>
        </w:rPr>
        <w:t>не имеющ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4039E">
        <w:rPr>
          <w:rFonts w:ascii="Times New Roman" w:hAnsi="Times New Roman" w:cs="Times New Roman"/>
          <w:sz w:val="28"/>
          <w:szCs w:val="28"/>
        </w:rPr>
        <w:t xml:space="preserve"> числового значения,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039E">
        <w:rPr>
          <w:rFonts w:ascii="Times New Roman" w:hAnsi="Times New Roman" w:cs="Times New Roman"/>
          <w:sz w:val="28"/>
          <w:szCs w:val="28"/>
        </w:rPr>
        <w:t xml:space="preserve">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039E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4039E">
        <w:rPr>
          <w:rFonts w:ascii="Times New Roman" w:hAnsi="Times New Roman" w:cs="Times New Roman"/>
          <w:sz w:val="28"/>
          <w:szCs w:val="28"/>
        </w:rPr>
        <w:t xml:space="preserve"> </w:t>
      </w:r>
      <w:r w:rsidRPr="0024039E">
        <w:rPr>
          <w:rFonts w:ascii="Times New Roman" w:hAnsi="Times New Roman" w:cs="Times New Roman"/>
          <w:bCs/>
          <w:sz w:val="28"/>
          <w:szCs w:val="28"/>
        </w:rPr>
        <w:t xml:space="preserve">необходимо было отразить </w:t>
      </w:r>
      <w:r w:rsidRPr="0024039E">
        <w:rPr>
          <w:rFonts w:ascii="Times New Roman" w:hAnsi="Times New Roman" w:cs="Times New Roman"/>
          <w:sz w:val="28"/>
          <w:szCs w:val="28"/>
        </w:rPr>
        <w:t>в Таблице № 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C1ACC" w:rsidRDefault="00AC1ACC" w:rsidP="00AC1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0252D">
        <w:rPr>
          <w:rFonts w:ascii="Times New Roman" w:hAnsi="Times New Roman" w:cs="Times New Roman"/>
          <w:sz w:val="28"/>
          <w:szCs w:val="28"/>
        </w:rPr>
        <w:t>В составе Пояснительной записки</w:t>
      </w:r>
      <w:r w:rsidRPr="004E4371">
        <w:rPr>
          <w:rFonts w:ascii="Times New Roman" w:hAnsi="Times New Roman" w:cs="Times New Roman"/>
          <w:sz w:val="28"/>
          <w:szCs w:val="28"/>
        </w:rPr>
        <w:t xml:space="preserve"> (ф. 0503160) представлена Таблица № 1, </w:t>
      </w:r>
      <w:proofErr w:type="gramStart"/>
      <w:r w:rsidRPr="004E437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E4371">
        <w:rPr>
          <w:rFonts w:ascii="Times New Roman" w:hAnsi="Times New Roman" w:cs="Times New Roman"/>
          <w:sz w:val="28"/>
          <w:szCs w:val="28"/>
        </w:rPr>
        <w:t xml:space="preserve"> 153 Инструкции № 191н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E4371">
        <w:rPr>
          <w:rFonts w:ascii="Times New Roman" w:hAnsi="Times New Roman" w:cs="Times New Roman"/>
          <w:sz w:val="28"/>
          <w:szCs w:val="28"/>
        </w:rPr>
        <w:t xml:space="preserve">аблице </w:t>
      </w:r>
      <w:r w:rsidRPr="00EF1A87">
        <w:rPr>
          <w:rFonts w:ascii="Times New Roman" w:hAnsi="Times New Roman" w:cs="Times New Roman"/>
          <w:sz w:val="28"/>
          <w:szCs w:val="28"/>
        </w:rPr>
        <w:t>№ 1 необходимо отражать информацию, характеризующую виды деятельности, которые были прекращены в отчетном году или которые впервые были осуществлены в отчетном году по разделам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ACC" w:rsidRDefault="00AC1ACC" w:rsidP="00AC1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Отделом образования представлены Сведения </w:t>
      </w:r>
      <w:r w:rsidRPr="00083F41">
        <w:rPr>
          <w:rFonts w:ascii="Times New Roman" w:hAnsi="Times New Roman" w:cs="Times New Roman"/>
          <w:sz w:val="28"/>
          <w:szCs w:val="28"/>
        </w:rPr>
        <w:t>о проведении инвентаризаций (</w:t>
      </w:r>
      <w:hyperlink r:id="rId25" w:history="1">
        <w:r w:rsidRPr="00083F41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 № 6</w:t>
        </w:r>
      </w:hyperlink>
      <w:r w:rsidRPr="00083F41"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>)</w:t>
      </w:r>
      <w:r>
        <w:rPr>
          <w:rStyle w:val="af2"/>
          <w:rFonts w:ascii="Times New Roman" w:eastAsia="Calibri" w:hAnsi="Times New Roman" w:cs="Times New Roman"/>
          <w:iCs/>
          <w:color w:val="000000" w:themeColor="text1"/>
          <w:sz w:val="28"/>
          <w:szCs w:val="28"/>
          <w:u w:val="none"/>
        </w:rPr>
        <w:t xml:space="preserve">. В соответствии с пунктом 158 Инструкции № 191н Таблица № 6 заполняется, 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>если при проведении инвентаризации имущества и обязательств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>выявлены расхождения.</w:t>
      </w:r>
      <w:r w:rsidRPr="009958E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3F41">
        <w:rPr>
          <w:rFonts w:ascii="Times New Roman" w:eastAsia="Calibri" w:hAnsi="Times New Roman" w:cs="Times New Roman"/>
          <w:iCs/>
          <w:sz w:val="28"/>
          <w:szCs w:val="28"/>
        </w:rPr>
        <w:t xml:space="preserve">Если расхождений не выявлено - </w:t>
      </w:r>
      <w:hyperlink r:id="rId26" w:history="1">
        <w:r w:rsidRPr="00083F41">
          <w:rPr>
            <w:rStyle w:val="af2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</w:rPr>
          <w:t>Таблица № 6</w:t>
        </w:r>
      </w:hyperlink>
      <w:r w:rsidRPr="00083F41">
        <w:rPr>
          <w:rFonts w:ascii="Times New Roman" w:eastAsia="Calibri" w:hAnsi="Times New Roman" w:cs="Times New Roman"/>
          <w:iCs/>
          <w:sz w:val="28"/>
          <w:szCs w:val="28"/>
        </w:rPr>
        <w:t xml:space="preserve"> не заполняется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а факт </w:t>
      </w:r>
      <w:r w:rsidRPr="006025C0">
        <w:rPr>
          <w:rFonts w:ascii="Times New Roman" w:hAnsi="Times New Roman" w:cs="Times New Roman"/>
          <w:sz w:val="28"/>
          <w:szCs w:val="28"/>
        </w:rPr>
        <w:t xml:space="preserve">проведения годовой инвентаризации отражается в </w:t>
      </w:r>
      <w:hyperlink r:id="rId27" w:history="1">
        <w:r w:rsidRPr="006025C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25C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20FCF" w:rsidRDefault="00AD0326" w:rsidP="0040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83F41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проведена инвентаризация активов и обязательств, в соответствии с пунктом 7  Инструкции 191н, а так же в соответствии с приказом руководителя Отдела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083F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186</w:t>
      </w:r>
      <w:r w:rsidRPr="00083F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</w:t>
      </w:r>
      <w:r w:rsidRPr="00083F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3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расхождений не выявлено</w:t>
      </w:r>
      <w:r w:rsidRPr="00083F41">
        <w:rPr>
          <w:rFonts w:ascii="Times New Roman" w:hAnsi="Times New Roman" w:cs="Times New Roman"/>
          <w:sz w:val="28"/>
          <w:szCs w:val="28"/>
        </w:rPr>
        <w:t>.</w:t>
      </w:r>
    </w:p>
    <w:p w:rsidR="00AD0326" w:rsidRDefault="00AD0326" w:rsidP="00405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бюджетная отчетность представлена на бумажном носителе, представленные документы годовой отчетности сброшюрованы, представлены с оглавлением и сопроводительным письмом. Бюджетная отчетность подписана руководителем Отдела образования и главным бухгалтером</w:t>
      </w:r>
    </w:p>
    <w:p w:rsidR="00AD0326" w:rsidRDefault="00AD0326" w:rsidP="00405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отраженные в бюджетной отчетности, соответствуют показателям,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 Решением о бюджете от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67, с учетом уведомлений,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сводной росписи.</w:t>
      </w:r>
    </w:p>
    <w:p w:rsidR="00405E24" w:rsidRDefault="00AD0326" w:rsidP="00405E24">
      <w:pPr>
        <w:tabs>
          <w:tab w:val="left" w:pos="567"/>
        </w:tabs>
        <w:spacing w:after="0" w:line="240" w:lineRule="auto"/>
        <w:ind w:firstLine="720"/>
        <w:jc w:val="both"/>
        <w:rPr>
          <w:rStyle w:val="fontstyle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31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контрольные соотношения </w:t>
      </w:r>
      <w:r w:rsidRPr="003135EE">
        <w:rPr>
          <w:rStyle w:val="fontstyle01"/>
          <w:sz w:val="28"/>
          <w:szCs w:val="28"/>
        </w:rPr>
        <w:t xml:space="preserve">в представленной бюджетной отчетности Отдела </w:t>
      </w:r>
      <w:r>
        <w:rPr>
          <w:rStyle w:val="fontstyle01"/>
          <w:sz w:val="28"/>
          <w:szCs w:val="28"/>
        </w:rPr>
        <w:t xml:space="preserve">образования </w:t>
      </w:r>
      <w:r w:rsidRPr="003135EE">
        <w:rPr>
          <w:rStyle w:val="fontstyle01"/>
          <w:sz w:val="28"/>
          <w:szCs w:val="28"/>
        </w:rPr>
        <w:t>соблюдены, т</w:t>
      </w:r>
      <w:r>
        <w:rPr>
          <w:rStyle w:val="fontstyle01"/>
          <w:sz w:val="28"/>
          <w:szCs w:val="28"/>
        </w:rPr>
        <w:t>о есть</w:t>
      </w:r>
      <w:r w:rsidRPr="003135EE">
        <w:rPr>
          <w:rStyle w:val="fontstyle01"/>
          <w:sz w:val="28"/>
          <w:szCs w:val="28"/>
        </w:rPr>
        <w:t xml:space="preserve"> отдельные показатели отчетности увязаны как между формами отчетности, так и внутри каждой формы.</w:t>
      </w:r>
    </w:p>
    <w:p w:rsidR="00AD0326" w:rsidRDefault="00AD0326" w:rsidP="00405E2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  <w:szCs w:val="28"/>
        </w:rPr>
        <w:t xml:space="preserve">13. </w:t>
      </w:r>
      <w:r w:rsidR="00491653" w:rsidRPr="00517AC0">
        <w:rPr>
          <w:rFonts w:ascii="Times New Roman" w:hAnsi="Times New Roman" w:cs="Times New Roman"/>
          <w:sz w:val="28"/>
          <w:szCs w:val="28"/>
        </w:rPr>
        <w:t>Исполнение доходов по</w:t>
      </w:r>
      <w:r w:rsidR="00491653">
        <w:rPr>
          <w:rFonts w:ascii="Times New Roman" w:hAnsi="Times New Roman" w:cs="Times New Roman"/>
          <w:sz w:val="28"/>
          <w:szCs w:val="28"/>
        </w:rPr>
        <w:t xml:space="preserve"> </w:t>
      </w:r>
      <w:r w:rsidR="00AC1ACC">
        <w:rPr>
          <w:rFonts w:ascii="Times New Roman" w:hAnsi="Times New Roman" w:cs="Times New Roman"/>
          <w:sz w:val="28"/>
          <w:szCs w:val="28"/>
        </w:rPr>
        <w:t>данным О</w:t>
      </w:r>
      <w:r w:rsidR="00491653" w:rsidRPr="00517AC0">
        <w:rPr>
          <w:rFonts w:ascii="Times New Roman" w:hAnsi="Times New Roman" w:cs="Times New Roman"/>
          <w:sz w:val="28"/>
          <w:szCs w:val="28"/>
        </w:rPr>
        <w:t>тчета (ф</w:t>
      </w:r>
      <w:r w:rsidR="00491653">
        <w:rPr>
          <w:rFonts w:ascii="Times New Roman" w:hAnsi="Times New Roman" w:cs="Times New Roman"/>
          <w:sz w:val="28"/>
          <w:szCs w:val="28"/>
        </w:rPr>
        <w:t>.</w:t>
      </w:r>
      <w:r w:rsidR="00491653" w:rsidRPr="00517AC0">
        <w:rPr>
          <w:rFonts w:ascii="Times New Roman" w:hAnsi="Times New Roman" w:cs="Times New Roman"/>
          <w:sz w:val="28"/>
          <w:szCs w:val="28"/>
        </w:rPr>
        <w:t xml:space="preserve"> 0503127) за 20</w:t>
      </w:r>
      <w:r w:rsidR="00491653">
        <w:rPr>
          <w:rFonts w:ascii="Times New Roman" w:hAnsi="Times New Roman" w:cs="Times New Roman"/>
          <w:sz w:val="28"/>
          <w:szCs w:val="28"/>
        </w:rPr>
        <w:t>2</w:t>
      </w:r>
      <w:r w:rsidR="00CB0622">
        <w:rPr>
          <w:rFonts w:ascii="Times New Roman" w:hAnsi="Times New Roman" w:cs="Times New Roman"/>
          <w:sz w:val="28"/>
          <w:szCs w:val="28"/>
        </w:rPr>
        <w:t>4</w:t>
      </w:r>
      <w:r w:rsidR="00491653">
        <w:rPr>
          <w:rFonts w:ascii="Times New Roman" w:hAnsi="Times New Roman" w:cs="Times New Roman"/>
          <w:sz w:val="28"/>
          <w:szCs w:val="28"/>
        </w:rPr>
        <w:t xml:space="preserve"> </w:t>
      </w:r>
      <w:r w:rsidR="00491653" w:rsidRPr="00517AC0">
        <w:rPr>
          <w:rFonts w:ascii="Times New Roman" w:hAnsi="Times New Roman" w:cs="Times New Roman"/>
          <w:sz w:val="28"/>
          <w:szCs w:val="28"/>
        </w:rPr>
        <w:t xml:space="preserve">год составило в сумме </w:t>
      </w:r>
      <w:r w:rsidR="00491653">
        <w:rPr>
          <w:rFonts w:ascii="Times New Roman" w:eastAsia="Calibri" w:hAnsi="Times New Roman" w:cs="Times New Roman"/>
          <w:sz w:val="28"/>
          <w:szCs w:val="28"/>
        </w:rPr>
        <w:t>46347,95</w:t>
      </w:r>
      <w:r w:rsidR="00491653" w:rsidRPr="00390C8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91653" w:rsidRPr="00517AC0">
        <w:rPr>
          <w:rFonts w:ascii="Times New Roman" w:hAnsi="Times New Roman" w:cs="Times New Roman"/>
          <w:sz w:val="28"/>
          <w:szCs w:val="28"/>
        </w:rPr>
        <w:t xml:space="preserve"> или </w:t>
      </w:r>
      <w:r w:rsidR="00491653">
        <w:rPr>
          <w:rFonts w:ascii="Times New Roman" w:hAnsi="Times New Roman" w:cs="Times New Roman"/>
          <w:sz w:val="28"/>
          <w:szCs w:val="28"/>
        </w:rPr>
        <w:t>100,0</w:t>
      </w:r>
      <w:r w:rsidR="00491653" w:rsidRPr="00517AC0">
        <w:rPr>
          <w:rFonts w:ascii="Times New Roman" w:hAnsi="Times New Roman" w:cs="Times New Roman"/>
          <w:sz w:val="28"/>
          <w:szCs w:val="28"/>
        </w:rPr>
        <w:t>%</w:t>
      </w:r>
      <w:r w:rsidR="00491653">
        <w:rPr>
          <w:rFonts w:ascii="Times New Roman" w:hAnsi="Times New Roman" w:cs="Times New Roman"/>
          <w:sz w:val="28"/>
          <w:szCs w:val="28"/>
        </w:rPr>
        <w:t xml:space="preserve"> </w:t>
      </w:r>
      <w:r w:rsidR="00491653" w:rsidRPr="0057041A">
        <w:rPr>
          <w:rFonts w:ascii="Times New Roman" w:hAnsi="Times New Roman" w:cs="Times New Roman"/>
          <w:sz w:val="28"/>
          <w:szCs w:val="28"/>
        </w:rPr>
        <w:t>от утвержденных бюджетных назначений</w:t>
      </w:r>
      <w:r w:rsidR="00491653" w:rsidRPr="00517AC0">
        <w:rPr>
          <w:rFonts w:ascii="Times New Roman" w:hAnsi="Times New Roman" w:cs="Times New Roman"/>
          <w:sz w:val="28"/>
          <w:szCs w:val="28"/>
        </w:rPr>
        <w:t>.</w:t>
      </w:r>
    </w:p>
    <w:p w:rsidR="00B44905" w:rsidRDefault="00491653" w:rsidP="00B44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C1ACC">
        <w:rPr>
          <w:rFonts w:ascii="Times New Roman" w:hAnsi="Times New Roman" w:cs="Times New Roman"/>
          <w:sz w:val="28"/>
          <w:szCs w:val="28"/>
        </w:rPr>
        <w:t xml:space="preserve">По данным Отчета </w:t>
      </w:r>
      <w:r w:rsidR="00B44905" w:rsidRPr="0057041A">
        <w:rPr>
          <w:rFonts w:ascii="Times New Roman" w:hAnsi="Times New Roman" w:cs="Times New Roman"/>
          <w:sz w:val="28"/>
          <w:szCs w:val="28"/>
        </w:rPr>
        <w:t>(ф. 0503127) исполнен</w:t>
      </w:r>
      <w:r w:rsidR="00B44905">
        <w:rPr>
          <w:rFonts w:ascii="Times New Roman" w:hAnsi="Times New Roman" w:cs="Times New Roman"/>
          <w:sz w:val="28"/>
          <w:szCs w:val="28"/>
        </w:rPr>
        <w:t>ие</w:t>
      </w:r>
      <w:r w:rsidR="00B44905" w:rsidRPr="0057041A">
        <w:rPr>
          <w:rFonts w:ascii="Times New Roman" w:hAnsi="Times New Roman" w:cs="Times New Roman"/>
          <w:sz w:val="28"/>
          <w:szCs w:val="28"/>
        </w:rPr>
        <w:t xml:space="preserve"> по расходам составило в сумме </w:t>
      </w:r>
      <w:r w:rsidR="00B44905">
        <w:rPr>
          <w:rFonts w:ascii="Times New Roman" w:hAnsi="Times New Roman" w:cs="Times New Roman"/>
          <w:sz w:val="28"/>
          <w:szCs w:val="28"/>
        </w:rPr>
        <w:t>742510145,40</w:t>
      </w:r>
      <w:r w:rsidR="00B44905" w:rsidRPr="0057041A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4905">
        <w:rPr>
          <w:rFonts w:ascii="Times New Roman" w:hAnsi="Times New Roman" w:cs="Times New Roman"/>
          <w:sz w:val="28"/>
          <w:szCs w:val="28"/>
        </w:rPr>
        <w:t>ей</w:t>
      </w:r>
      <w:r w:rsidR="00B44905" w:rsidRPr="0057041A">
        <w:rPr>
          <w:rFonts w:ascii="Times New Roman" w:hAnsi="Times New Roman" w:cs="Times New Roman"/>
          <w:sz w:val="28"/>
          <w:szCs w:val="28"/>
        </w:rPr>
        <w:t xml:space="preserve"> или </w:t>
      </w:r>
      <w:r w:rsidR="00B44905">
        <w:rPr>
          <w:rFonts w:ascii="Times New Roman" w:hAnsi="Times New Roman" w:cs="Times New Roman"/>
          <w:sz w:val="28"/>
          <w:szCs w:val="28"/>
        </w:rPr>
        <w:t>99,3</w:t>
      </w:r>
      <w:r w:rsidR="00B44905" w:rsidRPr="0057041A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неисполненные назначения составили в сумме </w:t>
      </w:r>
      <w:r w:rsidR="00B44905">
        <w:rPr>
          <w:rFonts w:ascii="Times New Roman" w:hAnsi="Times New Roman" w:cs="Times New Roman"/>
          <w:sz w:val="28"/>
          <w:szCs w:val="28"/>
        </w:rPr>
        <w:t>5248508,66</w:t>
      </w:r>
      <w:r w:rsidR="00B44905" w:rsidRPr="0057041A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4905">
        <w:rPr>
          <w:rFonts w:ascii="Times New Roman" w:hAnsi="Times New Roman" w:cs="Times New Roman"/>
          <w:sz w:val="28"/>
          <w:szCs w:val="28"/>
        </w:rPr>
        <w:t>ей</w:t>
      </w:r>
      <w:r w:rsidR="00B44905" w:rsidRPr="0057041A">
        <w:rPr>
          <w:rFonts w:ascii="Times New Roman" w:hAnsi="Times New Roman" w:cs="Times New Roman"/>
          <w:sz w:val="28"/>
          <w:szCs w:val="28"/>
        </w:rPr>
        <w:t>.</w:t>
      </w:r>
    </w:p>
    <w:p w:rsidR="00491653" w:rsidRDefault="00B44905" w:rsidP="00405E2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06510">
        <w:rPr>
          <w:rFonts w:ascii="Times New Roman" w:hAnsi="Times New Roman" w:cs="Times New Roman"/>
          <w:sz w:val="28"/>
          <w:szCs w:val="28"/>
        </w:rPr>
        <w:t xml:space="preserve">В нарушение пункта </w:t>
      </w:r>
      <w:r w:rsidR="00B06510" w:rsidRPr="0057041A">
        <w:rPr>
          <w:rFonts w:ascii="Times New Roman" w:hAnsi="Times New Roman" w:cs="Times New Roman"/>
          <w:sz w:val="28"/>
          <w:szCs w:val="28"/>
        </w:rPr>
        <w:t>163 Инструкции № 191н</w:t>
      </w:r>
      <w:r w:rsidR="00B06510">
        <w:rPr>
          <w:rFonts w:ascii="Times New Roman" w:hAnsi="Times New Roman" w:cs="Times New Roman"/>
          <w:sz w:val="28"/>
          <w:szCs w:val="28"/>
        </w:rPr>
        <w:t>, в Сведениях об исполнении бюджета (ф. 0503164) указанные причины неисполнения не соответствуют единому перечню причин по наименованию.</w:t>
      </w:r>
    </w:p>
    <w:p w:rsidR="00B06510" w:rsidRDefault="00B06510" w:rsidP="00B065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В представленной таблице № 13 Пояснительной записки (ф. 0503160) отсутствует детальная информация о причинах отклонения от планового процента исполнения, отраженная по коду 99 "Иные причины" </w:t>
      </w:r>
      <w:r w:rsidRPr="003551D5">
        <w:rPr>
          <w:rFonts w:ascii="Times New Roman" w:hAnsi="Times New Roman" w:cs="Times New Roman"/>
          <w:sz w:val="28"/>
          <w:szCs w:val="28"/>
        </w:rPr>
        <w:t xml:space="preserve">в графе 8 </w:t>
      </w:r>
      <w:hyperlink r:id="rId28" w:history="1">
        <w:r w:rsidRPr="003551D5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3551D5">
        <w:rPr>
          <w:rFonts w:ascii="Times New Roman" w:hAnsi="Times New Roman" w:cs="Times New Roman"/>
          <w:sz w:val="28"/>
          <w:szCs w:val="28"/>
        </w:rPr>
        <w:t xml:space="preserve"> "Расходы бюджета" Сведения (ф. 0503164)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510" w:rsidRDefault="00B06510" w:rsidP="00405E2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88366A">
        <w:rPr>
          <w:rFonts w:ascii="Times New Roman" w:hAnsi="Times New Roman" w:cs="Times New Roman"/>
          <w:sz w:val="28"/>
          <w:szCs w:val="28"/>
        </w:rPr>
        <w:t>В нарушение пункта 164 Инструкции № 191н, в Сведениях об исполнении мероприятий в рамках целевых программ (ф. 0503166) по 1 мероприятию не указана причина отклонения.</w:t>
      </w:r>
    </w:p>
    <w:p w:rsidR="0088366A" w:rsidRDefault="0088366A" w:rsidP="00405E2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Причины отклонений указанные в Сведениях об исполнении мероприятий в рамках целевых программ (ф. 0503166) не соответствует единому перечню причин,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163 Инструкции № 191н.</w:t>
      </w:r>
    </w:p>
    <w:p w:rsidR="004B428A" w:rsidRDefault="0088366A" w:rsidP="004B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4B428A">
        <w:rPr>
          <w:rFonts w:ascii="Times New Roman" w:hAnsi="Times New Roman" w:cs="Times New Roman"/>
          <w:sz w:val="28"/>
          <w:szCs w:val="28"/>
        </w:rPr>
        <w:t>В нарушение Инструкции № 191н не по всем представленным формам годовой отчетности за 2024 год в кодовой зоне проставлены коды:</w:t>
      </w:r>
      <w:r w:rsidR="004B428A">
        <w:rPr>
          <w:rFonts w:ascii="Times New Roman" w:hAnsi="Times New Roman" w:cs="Times New Roman"/>
          <w:sz w:val="28"/>
          <w:szCs w:val="28"/>
        </w:rPr>
        <w:t xml:space="preserve"> </w:t>
      </w:r>
      <w:r w:rsidR="004B428A">
        <w:rPr>
          <w:rFonts w:ascii="Times New Roman" w:hAnsi="Times New Roman" w:cs="Times New Roman"/>
          <w:sz w:val="28"/>
          <w:szCs w:val="28"/>
        </w:rPr>
        <w:t>ко</w:t>
      </w:r>
      <w:r w:rsidR="004B428A">
        <w:rPr>
          <w:rFonts w:ascii="Times New Roman" w:hAnsi="Times New Roman" w:cs="Times New Roman"/>
          <w:sz w:val="28"/>
          <w:szCs w:val="28"/>
        </w:rPr>
        <w:t xml:space="preserve">д субъекта бюджетной отчетности, код ОКТМО, </w:t>
      </w:r>
      <w:r w:rsidR="004B428A">
        <w:rPr>
          <w:rFonts w:ascii="Times New Roman" w:hAnsi="Times New Roman" w:cs="Times New Roman"/>
          <w:sz w:val="28"/>
          <w:szCs w:val="28"/>
        </w:rPr>
        <w:t>код глав</w:t>
      </w:r>
      <w:r w:rsidR="004B428A">
        <w:rPr>
          <w:rFonts w:ascii="Times New Roman" w:hAnsi="Times New Roman" w:cs="Times New Roman"/>
          <w:sz w:val="28"/>
          <w:szCs w:val="28"/>
        </w:rPr>
        <w:t xml:space="preserve">ы по бюджетной классификации РФ, </w:t>
      </w:r>
      <w:r w:rsidR="004B428A">
        <w:rPr>
          <w:rFonts w:ascii="Times New Roman" w:hAnsi="Times New Roman" w:cs="Times New Roman"/>
          <w:sz w:val="28"/>
          <w:szCs w:val="28"/>
        </w:rPr>
        <w:t>код по ОКПО.</w:t>
      </w:r>
      <w:proofErr w:type="gramEnd"/>
    </w:p>
    <w:p w:rsidR="001653A6" w:rsidRDefault="001653A6" w:rsidP="00165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4113E3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года  остатки  денежных средств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64800,00</w:t>
      </w:r>
      <w:r w:rsidRPr="004113E3">
        <w:rPr>
          <w:rFonts w:ascii="Times New Roman" w:eastAsia="Calibri" w:hAnsi="Times New Roman" w:cs="Times New Roman"/>
          <w:sz w:val="28"/>
          <w:szCs w:val="28"/>
        </w:rPr>
        <w:t xml:space="preserve"> рублей, остаток </w:t>
      </w:r>
      <w:r>
        <w:rPr>
          <w:rFonts w:ascii="Times New Roman" w:eastAsia="Calibri" w:hAnsi="Times New Roman" w:cs="Times New Roman"/>
          <w:sz w:val="28"/>
          <w:szCs w:val="28"/>
        </w:rPr>
        <w:t>в кассе учреждения.</w:t>
      </w:r>
    </w:p>
    <w:p w:rsidR="0088366A" w:rsidRDefault="001653A6" w:rsidP="00405E2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eastAsia="Calibri" w:hAnsi="Times New Roman" w:cs="Times New Roman"/>
          <w:sz w:val="28"/>
          <w:szCs w:val="28"/>
        </w:rPr>
        <w:t>Данные об остатках денежных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едениях об остатках денежных средств на счетах получателя бюджетных</w:t>
      </w:r>
      <w:r w:rsidRPr="00052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средств (ф. 0503178) не указаны.</w:t>
      </w:r>
    </w:p>
    <w:p w:rsidR="00B44905" w:rsidRDefault="00304462" w:rsidP="00405E2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57041A">
        <w:rPr>
          <w:rFonts w:ascii="Times New Roman" w:hAnsi="Times New Roman" w:cs="Times New Roman"/>
          <w:sz w:val="28"/>
          <w:szCs w:val="28"/>
        </w:rPr>
        <w:t xml:space="preserve">По данным ф. 0503130 «Баланс главного распорядителя» и ф. 0503169 «Сведения по дебиторской и кредиторской задолженности» на конец отчетного года числится дебиторская задолженность в Отделе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7041A">
        <w:rPr>
          <w:rFonts w:ascii="Times New Roman" w:hAnsi="Times New Roman" w:cs="Times New Roman"/>
          <w:sz w:val="28"/>
          <w:szCs w:val="28"/>
        </w:rPr>
        <w:t xml:space="preserve"> всего в сумме </w:t>
      </w:r>
      <w:r>
        <w:rPr>
          <w:rFonts w:ascii="Times New Roman" w:hAnsi="Times New Roman" w:cs="Times New Roman"/>
          <w:sz w:val="28"/>
          <w:szCs w:val="28"/>
        </w:rPr>
        <w:t>94,46</w:t>
      </w:r>
      <w:r w:rsidRPr="0057041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462" w:rsidRDefault="00304462" w:rsidP="0030446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Просроченная дебиторская и кредиторская задолженность на 01.01.2025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462" w:rsidRDefault="00304462" w:rsidP="0030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 Долгосрочная дебиторская и кредиторская задолженность на 01.01.2025 отсутствует.</w:t>
      </w:r>
    </w:p>
    <w:p w:rsidR="00AD0326" w:rsidRDefault="00304462" w:rsidP="00A85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4113E3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gramStart"/>
      <w:r w:rsidRPr="004113E3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Pr="004113E3">
        <w:rPr>
          <w:rFonts w:ascii="Times New Roman" w:hAnsi="Times New Roman" w:cs="Times New Roman"/>
          <w:sz w:val="28"/>
          <w:szCs w:val="28"/>
        </w:rPr>
        <w:t xml:space="preserve"> указанные в Заключении, не влияют на достоверность бюджетной отчетности.</w:t>
      </w:r>
    </w:p>
    <w:p w:rsidR="009158C3" w:rsidRPr="004113E3" w:rsidRDefault="00304462" w:rsidP="0030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158C3" w:rsidRPr="004113E3"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проверки, годовая бюджетная отчетность </w:t>
      </w:r>
      <w:r w:rsidR="00176BAC" w:rsidRPr="004113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B74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346AE" w:rsidRPr="004113E3">
        <w:rPr>
          <w:rFonts w:ascii="Times New Roman" w:hAnsi="Times New Roman" w:cs="Times New Roman"/>
          <w:sz w:val="28"/>
          <w:szCs w:val="28"/>
        </w:rPr>
        <w:t>администрации Уярского района</w:t>
      </w:r>
      <w:r w:rsidR="009158C3" w:rsidRPr="004113E3">
        <w:rPr>
          <w:rFonts w:ascii="Times New Roman" w:hAnsi="Times New Roman" w:cs="Times New Roman"/>
          <w:sz w:val="28"/>
          <w:szCs w:val="28"/>
        </w:rPr>
        <w:t xml:space="preserve">,  признана достоверной. </w:t>
      </w:r>
    </w:p>
    <w:p w:rsidR="00220FCF" w:rsidRDefault="00220FCF" w:rsidP="0040593B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57A37" w:rsidRPr="004113E3" w:rsidRDefault="00385F9D" w:rsidP="0040593B">
      <w:pPr>
        <w:shd w:val="clear" w:color="auto" w:fill="FFFFFF"/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Настоящее заключение используется для подготовки заключения на годовой отчет об исполнении районного бюджета</w:t>
      </w:r>
      <w:r w:rsidR="001F3263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F346AE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Уярского</w:t>
      </w:r>
      <w:r w:rsidR="001F3263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района</w:t>
      </w:r>
      <w:r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за 20</w:t>
      </w:r>
      <w:r w:rsidR="00F346AE"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="0030446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4113E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год.</w:t>
      </w:r>
    </w:p>
    <w:p w:rsidR="00D57A37" w:rsidRPr="004113E3" w:rsidRDefault="00D5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A37" w:rsidRDefault="00D57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4E78" w:rsidRPr="004113E3" w:rsidRDefault="002B4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Уярского района                                                                                 Е. Е. Анищенко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310DB" w:rsidRDefault="006310DB" w:rsidP="006310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Уярского района                                                                                     Н. В. Рузиник</w:t>
      </w:r>
    </w:p>
    <w:p w:rsidR="002B4E78" w:rsidRPr="00C66916" w:rsidRDefault="002B4E78" w:rsidP="00C66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0DB" w:rsidRDefault="00D7000A" w:rsidP="00D7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D7000A" w:rsidRPr="004113E3" w:rsidRDefault="00D7000A" w:rsidP="00D7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экз.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                             </w:t>
      </w:r>
      <w:r w:rsidR="006310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E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10DB">
        <w:rPr>
          <w:rFonts w:ascii="Times New Roman" w:hAnsi="Times New Roman" w:cs="Times New Roman"/>
          <w:sz w:val="28"/>
          <w:szCs w:val="28"/>
        </w:rPr>
        <w:t xml:space="preserve">    </w:t>
      </w:r>
      <w:r w:rsidR="007F6E59">
        <w:rPr>
          <w:rFonts w:ascii="Times New Roman" w:hAnsi="Times New Roman" w:cs="Times New Roman"/>
          <w:sz w:val="28"/>
          <w:szCs w:val="28"/>
        </w:rPr>
        <w:t xml:space="preserve"> </w:t>
      </w:r>
      <w:r w:rsidR="003B7440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="003B7440">
        <w:rPr>
          <w:rFonts w:ascii="Times New Roman" w:hAnsi="Times New Roman" w:cs="Times New Roman"/>
          <w:sz w:val="28"/>
          <w:szCs w:val="28"/>
        </w:rPr>
        <w:t>Приходькина</w:t>
      </w:r>
      <w:proofErr w:type="spellEnd"/>
    </w:p>
    <w:sectPr w:rsidR="00D7000A" w:rsidRPr="004113E3" w:rsidSect="00FC1EA7">
      <w:headerReference w:type="default" r:id="rId29"/>
      <w:footerReference w:type="default" r:id="rId3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C6" w:rsidRDefault="00A72FC6" w:rsidP="00B119DE">
      <w:pPr>
        <w:spacing w:after="0" w:line="240" w:lineRule="auto"/>
      </w:pPr>
      <w:r>
        <w:separator/>
      </w:r>
    </w:p>
  </w:endnote>
  <w:endnote w:type="continuationSeparator" w:id="0">
    <w:p w:rsidR="00A72FC6" w:rsidRDefault="00A72FC6" w:rsidP="00B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DE" w:rsidRDefault="00B119DE">
    <w:pPr>
      <w:pStyle w:val="af0"/>
    </w:pPr>
  </w:p>
  <w:p w:rsidR="00373DDB" w:rsidRDefault="00373D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C6" w:rsidRDefault="00A72FC6" w:rsidP="00B119DE">
      <w:pPr>
        <w:spacing w:after="0" w:line="240" w:lineRule="auto"/>
      </w:pPr>
      <w:r>
        <w:separator/>
      </w:r>
    </w:p>
  </w:footnote>
  <w:footnote w:type="continuationSeparator" w:id="0">
    <w:p w:rsidR="00A72FC6" w:rsidRDefault="00A72FC6" w:rsidP="00B1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59109"/>
      <w:docPartObj>
        <w:docPartGallery w:val="Page Numbers (Top of Page)"/>
        <w:docPartUnique/>
      </w:docPartObj>
    </w:sdtPr>
    <w:sdtEndPr/>
    <w:sdtContent>
      <w:p w:rsidR="000D0971" w:rsidRDefault="000D0971">
        <w:pPr>
          <w:pStyle w:val="ae"/>
          <w:jc w:val="center"/>
        </w:pPr>
      </w:p>
      <w:p w:rsidR="00373DDB" w:rsidRDefault="00373DDB" w:rsidP="008913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ACC">
          <w:rPr>
            <w:noProof/>
          </w:rPr>
          <w:t>15</w:t>
        </w:r>
        <w:r>
          <w:fldChar w:fldCharType="end"/>
        </w:r>
      </w:p>
    </w:sdtContent>
  </w:sdt>
  <w:p w:rsidR="00373DDB" w:rsidRDefault="00373DDB">
    <w:pPr>
      <w:pStyle w:val="ae"/>
    </w:pPr>
  </w:p>
  <w:p w:rsidR="000D0971" w:rsidRDefault="000D09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D60"/>
    <w:multiLevelType w:val="hybridMultilevel"/>
    <w:tmpl w:val="52DE8CDE"/>
    <w:lvl w:ilvl="0" w:tplc="82B8449A">
      <w:start w:val="1"/>
      <w:numFmt w:val="decimal"/>
      <w:lvlText w:val="%1)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F24AC"/>
    <w:multiLevelType w:val="hybridMultilevel"/>
    <w:tmpl w:val="410E00B2"/>
    <w:lvl w:ilvl="0" w:tplc="B5C60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013F8"/>
    <w:multiLevelType w:val="hybridMultilevel"/>
    <w:tmpl w:val="CF8A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37"/>
    <w:rsid w:val="00000561"/>
    <w:rsid w:val="00003C74"/>
    <w:rsid w:val="00007DEA"/>
    <w:rsid w:val="000136D8"/>
    <w:rsid w:val="00014441"/>
    <w:rsid w:val="00014AF2"/>
    <w:rsid w:val="0001606A"/>
    <w:rsid w:val="000174AE"/>
    <w:rsid w:val="00025495"/>
    <w:rsid w:val="00031B35"/>
    <w:rsid w:val="000333A4"/>
    <w:rsid w:val="000337CD"/>
    <w:rsid w:val="00034957"/>
    <w:rsid w:val="00034D4C"/>
    <w:rsid w:val="000359C9"/>
    <w:rsid w:val="000455FE"/>
    <w:rsid w:val="00045BA5"/>
    <w:rsid w:val="000500A6"/>
    <w:rsid w:val="000521BF"/>
    <w:rsid w:val="0005421F"/>
    <w:rsid w:val="0005588A"/>
    <w:rsid w:val="00060AF1"/>
    <w:rsid w:val="000627AF"/>
    <w:rsid w:val="0006305B"/>
    <w:rsid w:val="0006541C"/>
    <w:rsid w:val="00066E2B"/>
    <w:rsid w:val="000678EA"/>
    <w:rsid w:val="000727D5"/>
    <w:rsid w:val="00074B4E"/>
    <w:rsid w:val="00077943"/>
    <w:rsid w:val="00083F41"/>
    <w:rsid w:val="000903CC"/>
    <w:rsid w:val="000923E6"/>
    <w:rsid w:val="00092454"/>
    <w:rsid w:val="000927DA"/>
    <w:rsid w:val="0009402F"/>
    <w:rsid w:val="000949B2"/>
    <w:rsid w:val="000949BA"/>
    <w:rsid w:val="00094DD6"/>
    <w:rsid w:val="00096EEF"/>
    <w:rsid w:val="0009794C"/>
    <w:rsid w:val="000A3479"/>
    <w:rsid w:val="000A40EE"/>
    <w:rsid w:val="000A454A"/>
    <w:rsid w:val="000B3ABE"/>
    <w:rsid w:val="000B41E4"/>
    <w:rsid w:val="000B54C2"/>
    <w:rsid w:val="000B751F"/>
    <w:rsid w:val="000C37AF"/>
    <w:rsid w:val="000C4A80"/>
    <w:rsid w:val="000C4AE1"/>
    <w:rsid w:val="000C627A"/>
    <w:rsid w:val="000C652F"/>
    <w:rsid w:val="000D0971"/>
    <w:rsid w:val="000D0AAA"/>
    <w:rsid w:val="000D1287"/>
    <w:rsid w:val="000D2387"/>
    <w:rsid w:val="000D46D4"/>
    <w:rsid w:val="000D4994"/>
    <w:rsid w:val="000D4E15"/>
    <w:rsid w:val="000D6F5B"/>
    <w:rsid w:val="000D7B69"/>
    <w:rsid w:val="000E11E0"/>
    <w:rsid w:val="000E11E9"/>
    <w:rsid w:val="000F443A"/>
    <w:rsid w:val="000F609A"/>
    <w:rsid w:val="000F61AF"/>
    <w:rsid w:val="000F7B47"/>
    <w:rsid w:val="00102B93"/>
    <w:rsid w:val="001044A8"/>
    <w:rsid w:val="001045A6"/>
    <w:rsid w:val="00105EBC"/>
    <w:rsid w:val="001077AB"/>
    <w:rsid w:val="00107C50"/>
    <w:rsid w:val="001106CD"/>
    <w:rsid w:val="001155AA"/>
    <w:rsid w:val="00117DA3"/>
    <w:rsid w:val="00122C14"/>
    <w:rsid w:val="00122FAC"/>
    <w:rsid w:val="001246B6"/>
    <w:rsid w:val="00126BD6"/>
    <w:rsid w:val="0013320D"/>
    <w:rsid w:val="00134FBC"/>
    <w:rsid w:val="00136955"/>
    <w:rsid w:val="00143A94"/>
    <w:rsid w:val="00144F5E"/>
    <w:rsid w:val="00145EEE"/>
    <w:rsid w:val="00147491"/>
    <w:rsid w:val="001502AE"/>
    <w:rsid w:val="0015055B"/>
    <w:rsid w:val="00150BCD"/>
    <w:rsid w:val="00152C1D"/>
    <w:rsid w:val="0015355B"/>
    <w:rsid w:val="001558D4"/>
    <w:rsid w:val="0015633D"/>
    <w:rsid w:val="00157EEE"/>
    <w:rsid w:val="00162298"/>
    <w:rsid w:val="001653A6"/>
    <w:rsid w:val="00166A9B"/>
    <w:rsid w:val="0017004C"/>
    <w:rsid w:val="00172089"/>
    <w:rsid w:val="00173596"/>
    <w:rsid w:val="00173DF9"/>
    <w:rsid w:val="0017441F"/>
    <w:rsid w:val="00176BAC"/>
    <w:rsid w:val="00180559"/>
    <w:rsid w:val="00180BBE"/>
    <w:rsid w:val="00182306"/>
    <w:rsid w:val="00182AE5"/>
    <w:rsid w:val="00183E1F"/>
    <w:rsid w:val="00183FAA"/>
    <w:rsid w:val="00186497"/>
    <w:rsid w:val="0018668F"/>
    <w:rsid w:val="00187319"/>
    <w:rsid w:val="00191D3C"/>
    <w:rsid w:val="0019602F"/>
    <w:rsid w:val="0019639F"/>
    <w:rsid w:val="001A078C"/>
    <w:rsid w:val="001A3784"/>
    <w:rsid w:val="001A4252"/>
    <w:rsid w:val="001A552D"/>
    <w:rsid w:val="001A7D2E"/>
    <w:rsid w:val="001B45BE"/>
    <w:rsid w:val="001B6631"/>
    <w:rsid w:val="001C0DE8"/>
    <w:rsid w:val="001C2CE4"/>
    <w:rsid w:val="001C4CCC"/>
    <w:rsid w:val="001D212C"/>
    <w:rsid w:val="001D2AF4"/>
    <w:rsid w:val="001D38F7"/>
    <w:rsid w:val="001D4844"/>
    <w:rsid w:val="001D4A42"/>
    <w:rsid w:val="001E2196"/>
    <w:rsid w:val="001E7C3D"/>
    <w:rsid w:val="001F044A"/>
    <w:rsid w:val="001F1BA0"/>
    <w:rsid w:val="001F1C37"/>
    <w:rsid w:val="001F3263"/>
    <w:rsid w:val="001F4276"/>
    <w:rsid w:val="001F70C2"/>
    <w:rsid w:val="001F722B"/>
    <w:rsid w:val="002016EC"/>
    <w:rsid w:val="0020342D"/>
    <w:rsid w:val="00204659"/>
    <w:rsid w:val="00207BB5"/>
    <w:rsid w:val="00207E0E"/>
    <w:rsid w:val="002101C4"/>
    <w:rsid w:val="0021457F"/>
    <w:rsid w:val="00214D30"/>
    <w:rsid w:val="00215C71"/>
    <w:rsid w:val="002171CC"/>
    <w:rsid w:val="00220FCF"/>
    <w:rsid w:val="00221C4C"/>
    <w:rsid w:val="00222F3B"/>
    <w:rsid w:val="00225B3B"/>
    <w:rsid w:val="00230671"/>
    <w:rsid w:val="0023374C"/>
    <w:rsid w:val="00235CF8"/>
    <w:rsid w:val="0023737C"/>
    <w:rsid w:val="002373B6"/>
    <w:rsid w:val="0024039E"/>
    <w:rsid w:val="00242A34"/>
    <w:rsid w:val="0024312B"/>
    <w:rsid w:val="00243D92"/>
    <w:rsid w:val="00244FEE"/>
    <w:rsid w:val="00245570"/>
    <w:rsid w:val="00247DE4"/>
    <w:rsid w:val="00254C72"/>
    <w:rsid w:val="00260D06"/>
    <w:rsid w:val="00261A0A"/>
    <w:rsid w:val="00262014"/>
    <w:rsid w:val="0026224F"/>
    <w:rsid w:val="0026261E"/>
    <w:rsid w:val="002629E4"/>
    <w:rsid w:val="00262B35"/>
    <w:rsid w:val="00273FFC"/>
    <w:rsid w:val="00275BEB"/>
    <w:rsid w:val="00282077"/>
    <w:rsid w:val="0028393D"/>
    <w:rsid w:val="00283ED8"/>
    <w:rsid w:val="00284F56"/>
    <w:rsid w:val="00286CC8"/>
    <w:rsid w:val="002903E8"/>
    <w:rsid w:val="00290A20"/>
    <w:rsid w:val="00292FB5"/>
    <w:rsid w:val="0029602E"/>
    <w:rsid w:val="00296E90"/>
    <w:rsid w:val="002A0154"/>
    <w:rsid w:val="002A35BC"/>
    <w:rsid w:val="002A381D"/>
    <w:rsid w:val="002A3C44"/>
    <w:rsid w:val="002A7720"/>
    <w:rsid w:val="002B286F"/>
    <w:rsid w:val="002B4E78"/>
    <w:rsid w:val="002B73A8"/>
    <w:rsid w:val="002B7AD7"/>
    <w:rsid w:val="002C11A3"/>
    <w:rsid w:val="002C136E"/>
    <w:rsid w:val="002D5A85"/>
    <w:rsid w:val="002D6AB2"/>
    <w:rsid w:val="002E0D54"/>
    <w:rsid w:val="002E1869"/>
    <w:rsid w:val="002E1ADC"/>
    <w:rsid w:val="002E37D5"/>
    <w:rsid w:val="002E41B3"/>
    <w:rsid w:val="002E5A89"/>
    <w:rsid w:val="002E64B5"/>
    <w:rsid w:val="002F2412"/>
    <w:rsid w:val="002F59CB"/>
    <w:rsid w:val="002F6AE6"/>
    <w:rsid w:val="002F6F70"/>
    <w:rsid w:val="002F755A"/>
    <w:rsid w:val="002F77AA"/>
    <w:rsid w:val="00300A04"/>
    <w:rsid w:val="00300A0B"/>
    <w:rsid w:val="00300AFE"/>
    <w:rsid w:val="0030252D"/>
    <w:rsid w:val="00303F01"/>
    <w:rsid w:val="00304462"/>
    <w:rsid w:val="003060EE"/>
    <w:rsid w:val="003108D2"/>
    <w:rsid w:val="00312A94"/>
    <w:rsid w:val="00312AAE"/>
    <w:rsid w:val="00315C3B"/>
    <w:rsid w:val="00322533"/>
    <w:rsid w:val="00322722"/>
    <w:rsid w:val="00325BB5"/>
    <w:rsid w:val="00326ECE"/>
    <w:rsid w:val="00330C50"/>
    <w:rsid w:val="003318DF"/>
    <w:rsid w:val="00331BB3"/>
    <w:rsid w:val="0033235B"/>
    <w:rsid w:val="0033662D"/>
    <w:rsid w:val="003367CE"/>
    <w:rsid w:val="0033682D"/>
    <w:rsid w:val="00340EDC"/>
    <w:rsid w:val="0034151A"/>
    <w:rsid w:val="00343BB3"/>
    <w:rsid w:val="003457E6"/>
    <w:rsid w:val="00350684"/>
    <w:rsid w:val="003551D5"/>
    <w:rsid w:val="003602E0"/>
    <w:rsid w:val="00361984"/>
    <w:rsid w:val="00361DF8"/>
    <w:rsid w:val="003658B7"/>
    <w:rsid w:val="00366C46"/>
    <w:rsid w:val="00373DDB"/>
    <w:rsid w:val="003801A9"/>
    <w:rsid w:val="00380DF4"/>
    <w:rsid w:val="003843B2"/>
    <w:rsid w:val="00385D92"/>
    <w:rsid w:val="00385F9D"/>
    <w:rsid w:val="00390C8A"/>
    <w:rsid w:val="003912EC"/>
    <w:rsid w:val="00392D84"/>
    <w:rsid w:val="00397D8A"/>
    <w:rsid w:val="003A1DAB"/>
    <w:rsid w:val="003A214F"/>
    <w:rsid w:val="003A3147"/>
    <w:rsid w:val="003B0802"/>
    <w:rsid w:val="003B17F9"/>
    <w:rsid w:val="003B2941"/>
    <w:rsid w:val="003B4FBB"/>
    <w:rsid w:val="003B56D9"/>
    <w:rsid w:val="003B635E"/>
    <w:rsid w:val="003B7440"/>
    <w:rsid w:val="003B764F"/>
    <w:rsid w:val="003C1A31"/>
    <w:rsid w:val="003C59B0"/>
    <w:rsid w:val="003C5E3D"/>
    <w:rsid w:val="003D07E4"/>
    <w:rsid w:val="003D166B"/>
    <w:rsid w:val="003D2321"/>
    <w:rsid w:val="003D4461"/>
    <w:rsid w:val="003D6ACB"/>
    <w:rsid w:val="003D7A34"/>
    <w:rsid w:val="003E0086"/>
    <w:rsid w:val="003E5714"/>
    <w:rsid w:val="003E6B35"/>
    <w:rsid w:val="003E73C0"/>
    <w:rsid w:val="003F1B30"/>
    <w:rsid w:val="003F2E35"/>
    <w:rsid w:val="003F6D9E"/>
    <w:rsid w:val="0040593B"/>
    <w:rsid w:val="00405E24"/>
    <w:rsid w:val="00410F06"/>
    <w:rsid w:val="004113E3"/>
    <w:rsid w:val="004115CE"/>
    <w:rsid w:val="00412432"/>
    <w:rsid w:val="00412EBA"/>
    <w:rsid w:val="00413259"/>
    <w:rsid w:val="00415222"/>
    <w:rsid w:val="0041652E"/>
    <w:rsid w:val="00416BA5"/>
    <w:rsid w:val="004210BE"/>
    <w:rsid w:val="004219E1"/>
    <w:rsid w:val="00423394"/>
    <w:rsid w:val="00423C3F"/>
    <w:rsid w:val="00424E3E"/>
    <w:rsid w:val="0042561C"/>
    <w:rsid w:val="00427B45"/>
    <w:rsid w:val="00434173"/>
    <w:rsid w:val="004346B1"/>
    <w:rsid w:val="004348E4"/>
    <w:rsid w:val="00435BCA"/>
    <w:rsid w:val="0044312B"/>
    <w:rsid w:val="004456D3"/>
    <w:rsid w:val="00447AB3"/>
    <w:rsid w:val="00447EBE"/>
    <w:rsid w:val="0045014F"/>
    <w:rsid w:val="00451D5A"/>
    <w:rsid w:val="0046393E"/>
    <w:rsid w:val="0046561F"/>
    <w:rsid w:val="00472EEE"/>
    <w:rsid w:val="004769DB"/>
    <w:rsid w:val="004811BE"/>
    <w:rsid w:val="00481EDB"/>
    <w:rsid w:val="0048472C"/>
    <w:rsid w:val="00487119"/>
    <w:rsid w:val="00487B9D"/>
    <w:rsid w:val="0049009A"/>
    <w:rsid w:val="004908AA"/>
    <w:rsid w:val="00491653"/>
    <w:rsid w:val="00491CDA"/>
    <w:rsid w:val="00497320"/>
    <w:rsid w:val="004A2552"/>
    <w:rsid w:val="004A52CA"/>
    <w:rsid w:val="004A6FF0"/>
    <w:rsid w:val="004B2B1E"/>
    <w:rsid w:val="004B428A"/>
    <w:rsid w:val="004B682A"/>
    <w:rsid w:val="004B771A"/>
    <w:rsid w:val="004B7D43"/>
    <w:rsid w:val="004C0A63"/>
    <w:rsid w:val="004C1B23"/>
    <w:rsid w:val="004C54F3"/>
    <w:rsid w:val="004C644F"/>
    <w:rsid w:val="004D1071"/>
    <w:rsid w:val="004D3041"/>
    <w:rsid w:val="004D6E04"/>
    <w:rsid w:val="004E222E"/>
    <w:rsid w:val="004E4371"/>
    <w:rsid w:val="004E4C97"/>
    <w:rsid w:val="004F0550"/>
    <w:rsid w:val="004F0C68"/>
    <w:rsid w:val="004F35DF"/>
    <w:rsid w:val="004F579D"/>
    <w:rsid w:val="0050135E"/>
    <w:rsid w:val="00501904"/>
    <w:rsid w:val="00505AF0"/>
    <w:rsid w:val="00511898"/>
    <w:rsid w:val="005118BF"/>
    <w:rsid w:val="005144D3"/>
    <w:rsid w:val="00514793"/>
    <w:rsid w:val="00517AC0"/>
    <w:rsid w:val="0052520F"/>
    <w:rsid w:val="00526F26"/>
    <w:rsid w:val="00532C66"/>
    <w:rsid w:val="00536D5C"/>
    <w:rsid w:val="00541040"/>
    <w:rsid w:val="00542A2D"/>
    <w:rsid w:val="00544EF0"/>
    <w:rsid w:val="00546422"/>
    <w:rsid w:val="005464B0"/>
    <w:rsid w:val="00552BFF"/>
    <w:rsid w:val="005536F2"/>
    <w:rsid w:val="00560306"/>
    <w:rsid w:val="00560D7C"/>
    <w:rsid w:val="0056277D"/>
    <w:rsid w:val="00563203"/>
    <w:rsid w:val="00565379"/>
    <w:rsid w:val="0057041A"/>
    <w:rsid w:val="00571B64"/>
    <w:rsid w:val="00572470"/>
    <w:rsid w:val="005743EF"/>
    <w:rsid w:val="00574AD7"/>
    <w:rsid w:val="0057663E"/>
    <w:rsid w:val="0058525C"/>
    <w:rsid w:val="00586EA1"/>
    <w:rsid w:val="005870BA"/>
    <w:rsid w:val="00591700"/>
    <w:rsid w:val="00592C4D"/>
    <w:rsid w:val="00593D0C"/>
    <w:rsid w:val="0059628F"/>
    <w:rsid w:val="00597BE9"/>
    <w:rsid w:val="005A1229"/>
    <w:rsid w:val="005A495A"/>
    <w:rsid w:val="005A63A7"/>
    <w:rsid w:val="005A6726"/>
    <w:rsid w:val="005A6B7C"/>
    <w:rsid w:val="005A7EAB"/>
    <w:rsid w:val="005B190C"/>
    <w:rsid w:val="005C1E09"/>
    <w:rsid w:val="005C368B"/>
    <w:rsid w:val="005C3A67"/>
    <w:rsid w:val="005C442F"/>
    <w:rsid w:val="005C7A20"/>
    <w:rsid w:val="005D373B"/>
    <w:rsid w:val="005D55CF"/>
    <w:rsid w:val="005D6CED"/>
    <w:rsid w:val="005E3686"/>
    <w:rsid w:val="005F12BA"/>
    <w:rsid w:val="005F6D22"/>
    <w:rsid w:val="00601BD5"/>
    <w:rsid w:val="0060349A"/>
    <w:rsid w:val="00606360"/>
    <w:rsid w:val="00613A32"/>
    <w:rsid w:val="006176C6"/>
    <w:rsid w:val="00621C04"/>
    <w:rsid w:val="00622DF6"/>
    <w:rsid w:val="006246E8"/>
    <w:rsid w:val="006261A5"/>
    <w:rsid w:val="00626701"/>
    <w:rsid w:val="006310DB"/>
    <w:rsid w:val="0063240D"/>
    <w:rsid w:val="00636646"/>
    <w:rsid w:val="00641E4E"/>
    <w:rsid w:val="00644C75"/>
    <w:rsid w:val="00645E72"/>
    <w:rsid w:val="00646BC9"/>
    <w:rsid w:val="006476D7"/>
    <w:rsid w:val="00652720"/>
    <w:rsid w:val="0065280F"/>
    <w:rsid w:val="00654031"/>
    <w:rsid w:val="006643A5"/>
    <w:rsid w:val="00671CBA"/>
    <w:rsid w:val="00676604"/>
    <w:rsid w:val="00676B2A"/>
    <w:rsid w:val="00677097"/>
    <w:rsid w:val="00680A02"/>
    <w:rsid w:val="0068211D"/>
    <w:rsid w:val="00682D42"/>
    <w:rsid w:val="00690A4E"/>
    <w:rsid w:val="00693FC4"/>
    <w:rsid w:val="00697ACE"/>
    <w:rsid w:val="006A0212"/>
    <w:rsid w:val="006A0F96"/>
    <w:rsid w:val="006A1744"/>
    <w:rsid w:val="006A178B"/>
    <w:rsid w:val="006A373A"/>
    <w:rsid w:val="006A4286"/>
    <w:rsid w:val="006A60B4"/>
    <w:rsid w:val="006A70DB"/>
    <w:rsid w:val="006B28A8"/>
    <w:rsid w:val="006B6B8C"/>
    <w:rsid w:val="006B7421"/>
    <w:rsid w:val="006B7C92"/>
    <w:rsid w:val="006C1446"/>
    <w:rsid w:val="006C1B0F"/>
    <w:rsid w:val="006C21C4"/>
    <w:rsid w:val="006C2C22"/>
    <w:rsid w:val="006C32D0"/>
    <w:rsid w:val="006C3FA9"/>
    <w:rsid w:val="006C4676"/>
    <w:rsid w:val="006C61F4"/>
    <w:rsid w:val="006C62B3"/>
    <w:rsid w:val="006C6BC3"/>
    <w:rsid w:val="006E17C5"/>
    <w:rsid w:val="006E705F"/>
    <w:rsid w:val="006E74B9"/>
    <w:rsid w:val="006E7ED4"/>
    <w:rsid w:val="006F1DB4"/>
    <w:rsid w:val="006F34FC"/>
    <w:rsid w:val="006F63FB"/>
    <w:rsid w:val="006F64AD"/>
    <w:rsid w:val="007023A6"/>
    <w:rsid w:val="00703CBE"/>
    <w:rsid w:val="007057C6"/>
    <w:rsid w:val="00705E12"/>
    <w:rsid w:val="00707A62"/>
    <w:rsid w:val="00712C9B"/>
    <w:rsid w:val="00714BF3"/>
    <w:rsid w:val="00720ED6"/>
    <w:rsid w:val="007226BC"/>
    <w:rsid w:val="007251D5"/>
    <w:rsid w:val="00733057"/>
    <w:rsid w:val="00743C21"/>
    <w:rsid w:val="007461A7"/>
    <w:rsid w:val="00750911"/>
    <w:rsid w:val="00760B21"/>
    <w:rsid w:val="00761FFC"/>
    <w:rsid w:val="00764E34"/>
    <w:rsid w:val="00770E53"/>
    <w:rsid w:val="007710EC"/>
    <w:rsid w:val="0077126C"/>
    <w:rsid w:val="00774BD2"/>
    <w:rsid w:val="007758BD"/>
    <w:rsid w:val="00775B0D"/>
    <w:rsid w:val="007816AA"/>
    <w:rsid w:val="00781BC4"/>
    <w:rsid w:val="00783D9D"/>
    <w:rsid w:val="00784177"/>
    <w:rsid w:val="00784292"/>
    <w:rsid w:val="00784C23"/>
    <w:rsid w:val="00790AEA"/>
    <w:rsid w:val="007A4105"/>
    <w:rsid w:val="007A66E3"/>
    <w:rsid w:val="007B02FE"/>
    <w:rsid w:val="007B10FE"/>
    <w:rsid w:val="007B1F34"/>
    <w:rsid w:val="007B3352"/>
    <w:rsid w:val="007C20C2"/>
    <w:rsid w:val="007D0F72"/>
    <w:rsid w:val="007D2932"/>
    <w:rsid w:val="007D4561"/>
    <w:rsid w:val="007D49A4"/>
    <w:rsid w:val="007D4F7D"/>
    <w:rsid w:val="007D5D65"/>
    <w:rsid w:val="007D6449"/>
    <w:rsid w:val="007E0DEE"/>
    <w:rsid w:val="007E3823"/>
    <w:rsid w:val="007E5003"/>
    <w:rsid w:val="007E6A13"/>
    <w:rsid w:val="007E6FB3"/>
    <w:rsid w:val="007F11E0"/>
    <w:rsid w:val="007F6078"/>
    <w:rsid w:val="007F6E59"/>
    <w:rsid w:val="007F7F02"/>
    <w:rsid w:val="00804684"/>
    <w:rsid w:val="00805F03"/>
    <w:rsid w:val="0080645F"/>
    <w:rsid w:val="00806991"/>
    <w:rsid w:val="00807807"/>
    <w:rsid w:val="00810F53"/>
    <w:rsid w:val="00812268"/>
    <w:rsid w:val="008145AE"/>
    <w:rsid w:val="008175D9"/>
    <w:rsid w:val="00821223"/>
    <w:rsid w:val="008233A6"/>
    <w:rsid w:val="00824CA1"/>
    <w:rsid w:val="00826272"/>
    <w:rsid w:val="00827280"/>
    <w:rsid w:val="008275C2"/>
    <w:rsid w:val="0083038E"/>
    <w:rsid w:val="00830A3E"/>
    <w:rsid w:val="0083227D"/>
    <w:rsid w:val="0083365D"/>
    <w:rsid w:val="00833DDC"/>
    <w:rsid w:val="00834465"/>
    <w:rsid w:val="00841825"/>
    <w:rsid w:val="00843BC5"/>
    <w:rsid w:val="00847F95"/>
    <w:rsid w:val="0085159E"/>
    <w:rsid w:val="008555EF"/>
    <w:rsid w:val="0085666D"/>
    <w:rsid w:val="00856E7E"/>
    <w:rsid w:val="0085751A"/>
    <w:rsid w:val="0085795B"/>
    <w:rsid w:val="008611BB"/>
    <w:rsid w:val="0086141F"/>
    <w:rsid w:val="0086153E"/>
    <w:rsid w:val="00861F5A"/>
    <w:rsid w:val="00862415"/>
    <w:rsid w:val="00862677"/>
    <w:rsid w:val="00863A2A"/>
    <w:rsid w:val="00866ABE"/>
    <w:rsid w:val="0087083E"/>
    <w:rsid w:val="00881B57"/>
    <w:rsid w:val="00882060"/>
    <w:rsid w:val="0088236F"/>
    <w:rsid w:val="00882B5A"/>
    <w:rsid w:val="0088366A"/>
    <w:rsid w:val="008851B5"/>
    <w:rsid w:val="0088583B"/>
    <w:rsid w:val="0088723E"/>
    <w:rsid w:val="00887493"/>
    <w:rsid w:val="00887CEE"/>
    <w:rsid w:val="0089139C"/>
    <w:rsid w:val="00892EA7"/>
    <w:rsid w:val="00893E88"/>
    <w:rsid w:val="00894227"/>
    <w:rsid w:val="00894EF8"/>
    <w:rsid w:val="00895B8D"/>
    <w:rsid w:val="00896C6D"/>
    <w:rsid w:val="008A0ADD"/>
    <w:rsid w:val="008A1EE2"/>
    <w:rsid w:val="008A292E"/>
    <w:rsid w:val="008A3D22"/>
    <w:rsid w:val="008A492D"/>
    <w:rsid w:val="008A5DFA"/>
    <w:rsid w:val="008B12EB"/>
    <w:rsid w:val="008B5CD2"/>
    <w:rsid w:val="008B70DB"/>
    <w:rsid w:val="008B7216"/>
    <w:rsid w:val="008C070B"/>
    <w:rsid w:val="008C3007"/>
    <w:rsid w:val="008C3D6A"/>
    <w:rsid w:val="008C3E5A"/>
    <w:rsid w:val="008C6FF8"/>
    <w:rsid w:val="008C7C06"/>
    <w:rsid w:val="008D074D"/>
    <w:rsid w:val="008D0ADB"/>
    <w:rsid w:val="008D2076"/>
    <w:rsid w:val="008D3687"/>
    <w:rsid w:val="008D5C5E"/>
    <w:rsid w:val="008D62D6"/>
    <w:rsid w:val="008E0E59"/>
    <w:rsid w:val="008E1374"/>
    <w:rsid w:val="008E206C"/>
    <w:rsid w:val="008E2F7D"/>
    <w:rsid w:val="008E3CAE"/>
    <w:rsid w:val="008E4E9D"/>
    <w:rsid w:val="008F1E1D"/>
    <w:rsid w:val="008F34AE"/>
    <w:rsid w:val="008F512A"/>
    <w:rsid w:val="009001DA"/>
    <w:rsid w:val="00902786"/>
    <w:rsid w:val="009058DD"/>
    <w:rsid w:val="0091269C"/>
    <w:rsid w:val="00913209"/>
    <w:rsid w:val="00913D3F"/>
    <w:rsid w:val="00914F9B"/>
    <w:rsid w:val="00915556"/>
    <w:rsid w:val="009158C3"/>
    <w:rsid w:val="0092129F"/>
    <w:rsid w:val="00924EF0"/>
    <w:rsid w:val="00927AE9"/>
    <w:rsid w:val="00930A8E"/>
    <w:rsid w:val="009315D6"/>
    <w:rsid w:val="00931E4B"/>
    <w:rsid w:val="00941B7F"/>
    <w:rsid w:val="00941F0E"/>
    <w:rsid w:val="00943005"/>
    <w:rsid w:val="00944891"/>
    <w:rsid w:val="00952EC0"/>
    <w:rsid w:val="00953102"/>
    <w:rsid w:val="00953ACB"/>
    <w:rsid w:val="00961C19"/>
    <w:rsid w:val="009710A3"/>
    <w:rsid w:val="009718CC"/>
    <w:rsid w:val="00975170"/>
    <w:rsid w:val="0098033B"/>
    <w:rsid w:val="0098042D"/>
    <w:rsid w:val="00981BE0"/>
    <w:rsid w:val="009820DE"/>
    <w:rsid w:val="0098546B"/>
    <w:rsid w:val="0098697A"/>
    <w:rsid w:val="009906D0"/>
    <w:rsid w:val="00993904"/>
    <w:rsid w:val="009A3034"/>
    <w:rsid w:val="009A4C2D"/>
    <w:rsid w:val="009A54FF"/>
    <w:rsid w:val="009A56F5"/>
    <w:rsid w:val="009B0364"/>
    <w:rsid w:val="009B2EBE"/>
    <w:rsid w:val="009B382F"/>
    <w:rsid w:val="009B57AC"/>
    <w:rsid w:val="009B5FFE"/>
    <w:rsid w:val="009B6AF8"/>
    <w:rsid w:val="009C0A2C"/>
    <w:rsid w:val="009C105F"/>
    <w:rsid w:val="009C4814"/>
    <w:rsid w:val="009D3828"/>
    <w:rsid w:val="009D3D2D"/>
    <w:rsid w:val="009E051A"/>
    <w:rsid w:val="009E0EF8"/>
    <w:rsid w:val="009F152C"/>
    <w:rsid w:val="009F2C9D"/>
    <w:rsid w:val="009F5F46"/>
    <w:rsid w:val="00A01639"/>
    <w:rsid w:val="00A05D92"/>
    <w:rsid w:val="00A0765A"/>
    <w:rsid w:val="00A11A58"/>
    <w:rsid w:val="00A122A3"/>
    <w:rsid w:val="00A1692E"/>
    <w:rsid w:val="00A2289A"/>
    <w:rsid w:val="00A2360C"/>
    <w:rsid w:val="00A2553A"/>
    <w:rsid w:val="00A264E6"/>
    <w:rsid w:val="00A2769F"/>
    <w:rsid w:val="00A27808"/>
    <w:rsid w:val="00A27BA3"/>
    <w:rsid w:val="00A3061F"/>
    <w:rsid w:val="00A30975"/>
    <w:rsid w:val="00A3332D"/>
    <w:rsid w:val="00A35849"/>
    <w:rsid w:val="00A373AE"/>
    <w:rsid w:val="00A37B5A"/>
    <w:rsid w:val="00A42BD6"/>
    <w:rsid w:val="00A46D90"/>
    <w:rsid w:val="00A5296B"/>
    <w:rsid w:val="00A54C03"/>
    <w:rsid w:val="00A54E9C"/>
    <w:rsid w:val="00A55BF0"/>
    <w:rsid w:val="00A56DC2"/>
    <w:rsid w:val="00A61F97"/>
    <w:rsid w:val="00A63CF7"/>
    <w:rsid w:val="00A653FA"/>
    <w:rsid w:val="00A656D2"/>
    <w:rsid w:val="00A7047E"/>
    <w:rsid w:val="00A71F05"/>
    <w:rsid w:val="00A72B4C"/>
    <w:rsid w:val="00A72FC6"/>
    <w:rsid w:val="00A73A0E"/>
    <w:rsid w:val="00A742FB"/>
    <w:rsid w:val="00A74A5F"/>
    <w:rsid w:val="00A7542A"/>
    <w:rsid w:val="00A81105"/>
    <w:rsid w:val="00A82ED8"/>
    <w:rsid w:val="00A8535E"/>
    <w:rsid w:val="00A853F5"/>
    <w:rsid w:val="00A875E0"/>
    <w:rsid w:val="00A927D6"/>
    <w:rsid w:val="00A96096"/>
    <w:rsid w:val="00A96858"/>
    <w:rsid w:val="00AA024B"/>
    <w:rsid w:val="00AA3034"/>
    <w:rsid w:val="00AA480C"/>
    <w:rsid w:val="00AB3F6E"/>
    <w:rsid w:val="00AB4E57"/>
    <w:rsid w:val="00AB7A80"/>
    <w:rsid w:val="00AC1504"/>
    <w:rsid w:val="00AC1ACC"/>
    <w:rsid w:val="00AC353B"/>
    <w:rsid w:val="00AC484D"/>
    <w:rsid w:val="00AC625A"/>
    <w:rsid w:val="00AC68F5"/>
    <w:rsid w:val="00AD0326"/>
    <w:rsid w:val="00AD200B"/>
    <w:rsid w:val="00AD3875"/>
    <w:rsid w:val="00AD442C"/>
    <w:rsid w:val="00AD47F8"/>
    <w:rsid w:val="00AD4F66"/>
    <w:rsid w:val="00AD5A31"/>
    <w:rsid w:val="00AE13F1"/>
    <w:rsid w:val="00AE1C95"/>
    <w:rsid w:val="00AE2445"/>
    <w:rsid w:val="00AE2C9C"/>
    <w:rsid w:val="00AE5E22"/>
    <w:rsid w:val="00AE6800"/>
    <w:rsid w:val="00AE7E4C"/>
    <w:rsid w:val="00AF0266"/>
    <w:rsid w:val="00AF153F"/>
    <w:rsid w:val="00AF1627"/>
    <w:rsid w:val="00AF7F67"/>
    <w:rsid w:val="00B00322"/>
    <w:rsid w:val="00B02EEA"/>
    <w:rsid w:val="00B06372"/>
    <w:rsid w:val="00B06510"/>
    <w:rsid w:val="00B07C46"/>
    <w:rsid w:val="00B119DE"/>
    <w:rsid w:val="00B133EC"/>
    <w:rsid w:val="00B13686"/>
    <w:rsid w:val="00B13C12"/>
    <w:rsid w:val="00B152F2"/>
    <w:rsid w:val="00B20026"/>
    <w:rsid w:val="00B20D74"/>
    <w:rsid w:val="00B21DA8"/>
    <w:rsid w:val="00B22345"/>
    <w:rsid w:val="00B307AB"/>
    <w:rsid w:val="00B36415"/>
    <w:rsid w:val="00B36DD4"/>
    <w:rsid w:val="00B37524"/>
    <w:rsid w:val="00B41CE4"/>
    <w:rsid w:val="00B44905"/>
    <w:rsid w:val="00B4617A"/>
    <w:rsid w:val="00B4779A"/>
    <w:rsid w:val="00B50535"/>
    <w:rsid w:val="00B544AC"/>
    <w:rsid w:val="00B54779"/>
    <w:rsid w:val="00B606D4"/>
    <w:rsid w:val="00B60EBE"/>
    <w:rsid w:val="00B614FE"/>
    <w:rsid w:val="00B6467E"/>
    <w:rsid w:val="00B6598D"/>
    <w:rsid w:val="00B67EAB"/>
    <w:rsid w:val="00B71BD6"/>
    <w:rsid w:val="00B72DAF"/>
    <w:rsid w:val="00B73A83"/>
    <w:rsid w:val="00B8567D"/>
    <w:rsid w:val="00B85C9A"/>
    <w:rsid w:val="00B85E26"/>
    <w:rsid w:val="00B9141C"/>
    <w:rsid w:val="00B91460"/>
    <w:rsid w:val="00B936A7"/>
    <w:rsid w:val="00B94F2D"/>
    <w:rsid w:val="00B950C2"/>
    <w:rsid w:val="00B95BE7"/>
    <w:rsid w:val="00B961BA"/>
    <w:rsid w:val="00B971F3"/>
    <w:rsid w:val="00B973B4"/>
    <w:rsid w:val="00B973EE"/>
    <w:rsid w:val="00BA20DA"/>
    <w:rsid w:val="00BA4AFD"/>
    <w:rsid w:val="00BA54F3"/>
    <w:rsid w:val="00BA6729"/>
    <w:rsid w:val="00BB074C"/>
    <w:rsid w:val="00BB3258"/>
    <w:rsid w:val="00BB3E00"/>
    <w:rsid w:val="00BB609A"/>
    <w:rsid w:val="00BB6C42"/>
    <w:rsid w:val="00BB72E1"/>
    <w:rsid w:val="00BC383D"/>
    <w:rsid w:val="00BC3FA4"/>
    <w:rsid w:val="00BC40E8"/>
    <w:rsid w:val="00BC4BAD"/>
    <w:rsid w:val="00BC672C"/>
    <w:rsid w:val="00BC678B"/>
    <w:rsid w:val="00BD7465"/>
    <w:rsid w:val="00BE18A3"/>
    <w:rsid w:val="00BE1FFA"/>
    <w:rsid w:val="00BE330B"/>
    <w:rsid w:val="00BE38D7"/>
    <w:rsid w:val="00BE7702"/>
    <w:rsid w:val="00BF12E4"/>
    <w:rsid w:val="00BF3013"/>
    <w:rsid w:val="00BF5496"/>
    <w:rsid w:val="00C01541"/>
    <w:rsid w:val="00C03C24"/>
    <w:rsid w:val="00C047CD"/>
    <w:rsid w:val="00C048DB"/>
    <w:rsid w:val="00C05F35"/>
    <w:rsid w:val="00C06D3A"/>
    <w:rsid w:val="00C103FA"/>
    <w:rsid w:val="00C13A44"/>
    <w:rsid w:val="00C16444"/>
    <w:rsid w:val="00C24AEC"/>
    <w:rsid w:val="00C26AEE"/>
    <w:rsid w:val="00C33640"/>
    <w:rsid w:val="00C34272"/>
    <w:rsid w:val="00C3563C"/>
    <w:rsid w:val="00C35FCE"/>
    <w:rsid w:val="00C37073"/>
    <w:rsid w:val="00C376B2"/>
    <w:rsid w:val="00C41344"/>
    <w:rsid w:val="00C42351"/>
    <w:rsid w:val="00C476F9"/>
    <w:rsid w:val="00C5409E"/>
    <w:rsid w:val="00C5571C"/>
    <w:rsid w:val="00C571F8"/>
    <w:rsid w:val="00C6289E"/>
    <w:rsid w:val="00C64AC3"/>
    <w:rsid w:val="00C66916"/>
    <w:rsid w:val="00C76A78"/>
    <w:rsid w:val="00C8705C"/>
    <w:rsid w:val="00C87C5B"/>
    <w:rsid w:val="00C90153"/>
    <w:rsid w:val="00C90BFC"/>
    <w:rsid w:val="00C92BF9"/>
    <w:rsid w:val="00C938E5"/>
    <w:rsid w:val="00C9594B"/>
    <w:rsid w:val="00C95F70"/>
    <w:rsid w:val="00CA0ADB"/>
    <w:rsid w:val="00CA1085"/>
    <w:rsid w:val="00CA12C4"/>
    <w:rsid w:val="00CA266E"/>
    <w:rsid w:val="00CA3D5A"/>
    <w:rsid w:val="00CA56CE"/>
    <w:rsid w:val="00CA586B"/>
    <w:rsid w:val="00CA5CB8"/>
    <w:rsid w:val="00CA73EA"/>
    <w:rsid w:val="00CB0622"/>
    <w:rsid w:val="00CB455A"/>
    <w:rsid w:val="00CB52A9"/>
    <w:rsid w:val="00CC1062"/>
    <w:rsid w:val="00CC3DFC"/>
    <w:rsid w:val="00CC445E"/>
    <w:rsid w:val="00CC664E"/>
    <w:rsid w:val="00CD2BCA"/>
    <w:rsid w:val="00CD331F"/>
    <w:rsid w:val="00CD560E"/>
    <w:rsid w:val="00CD6F1E"/>
    <w:rsid w:val="00CE06F7"/>
    <w:rsid w:val="00CE0DE3"/>
    <w:rsid w:val="00CE2BB0"/>
    <w:rsid w:val="00CE46E1"/>
    <w:rsid w:val="00CE5F09"/>
    <w:rsid w:val="00CF3197"/>
    <w:rsid w:val="00CF785A"/>
    <w:rsid w:val="00D0198C"/>
    <w:rsid w:val="00D069B8"/>
    <w:rsid w:val="00D06A48"/>
    <w:rsid w:val="00D07A33"/>
    <w:rsid w:val="00D10233"/>
    <w:rsid w:val="00D10FE2"/>
    <w:rsid w:val="00D14DA2"/>
    <w:rsid w:val="00D15D01"/>
    <w:rsid w:val="00D16A5B"/>
    <w:rsid w:val="00D16AF6"/>
    <w:rsid w:val="00D26738"/>
    <w:rsid w:val="00D26AAF"/>
    <w:rsid w:val="00D34797"/>
    <w:rsid w:val="00D36DC1"/>
    <w:rsid w:val="00D377AB"/>
    <w:rsid w:val="00D40C2C"/>
    <w:rsid w:val="00D41C76"/>
    <w:rsid w:val="00D41E27"/>
    <w:rsid w:val="00D461D8"/>
    <w:rsid w:val="00D46B8F"/>
    <w:rsid w:val="00D56F08"/>
    <w:rsid w:val="00D57A37"/>
    <w:rsid w:val="00D65574"/>
    <w:rsid w:val="00D67F26"/>
    <w:rsid w:val="00D7000A"/>
    <w:rsid w:val="00D726A8"/>
    <w:rsid w:val="00D73599"/>
    <w:rsid w:val="00D767FE"/>
    <w:rsid w:val="00D770EB"/>
    <w:rsid w:val="00D801B2"/>
    <w:rsid w:val="00D84230"/>
    <w:rsid w:val="00D84BCC"/>
    <w:rsid w:val="00D86FE2"/>
    <w:rsid w:val="00D924E6"/>
    <w:rsid w:val="00D94CDF"/>
    <w:rsid w:val="00D9624B"/>
    <w:rsid w:val="00DA1279"/>
    <w:rsid w:val="00DA1AFA"/>
    <w:rsid w:val="00DA2534"/>
    <w:rsid w:val="00DA5A7F"/>
    <w:rsid w:val="00DA764F"/>
    <w:rsid w:val="00DB01C5"/>
    <w:rsid w:val="00DB2E41"/>
    <w:rsid w:val="00DB331C"/>
    <w:rsid w:val="00DB6C90"/>
    <w:rsid w:val="00DC10DD"/>
    <w:rsid w:val="00DC618A"/>
    <w:rsid w:val="00DD7376"/>
    <w:rsid w:val="00DE1562"/>
    <w:rsid w:val="00DE165F"/>
    <w:rsid w:val="00DE166D"/>
    <w:rsid w:val="00DE2288"/>
    <w:rsid w:val="00DE52BE"/>
    <w:rsid w:val="00DE7DD4"/>
    <w:rsid w:val="00DF0698"/>
    <w:rsid w:val="00DF13CA"/>
    <w:rsid w:val="00DF7C30"/>
    <w:rsid w:val="00E00594"/>
    <w:rsid w:val="00E00F16"/>
    <w:rsid w:val="00E03F32"/>
    <w:rsid w:val="00E043CF"/>
    <w:rsid w:val="00E043D4"/>
    <w:rsid w:val="00E07E4F"/>
    <w:rsid w:val="00E07E79"/>
    <w:rsid w:val="00E1104E"/>
    <w:rsid w:val="00E1173F"/>
    <w:rsid w:val="00E12287"/>
    <w:rsid w:val="00E163C6"/>
    <w:rsid w:val="00E2090D"/>
    <w:rsid w:val="00E22DBB"/>
    <w:rsid w:val="00E24385"/>
    <w:rsid w:val="00E250C4"/>
    <w:rsid w:val="00E256DE"/>
    <w:rsid w:val="00E258BC"/>
    <w:rsid w:val="00E32F04"/>
    <w:rsid w:val="00E3786C"/>
    <w:rsid w:val="00E42A7A"/>
    <w:rsid w:val="00E4302F"/>
    <w:rsid w:val="00E440E8"/>
    <w:rsid w:val="00E45ABD"/>
    <w:rsid w:val="00E462B7"/>
    <w:rsid w:val="00E51017"/>
    <w:rsid w:val="00E51B91"/>
    <w:rsid w:val="00E51DD8"/>
    <w:rsid w:val="00E51ED1"/>
    <w:rsid w:val="00E55604"/>
    <w:rsid w:val="00E675BD"/>
    <w:rsid w:val="00E71C68"/>
    <w:rsid w:val="00E737A1"/>
    <w:rsid w:val="00E73A54"/>
    <w:rsid w:val="00E73B8E"/>
    <w:rsid w:val="00E7703D"/>
    <w:rsid w:val="00E80738"/>
    <w:rsid w:val="00E837BC"/>
    <w:rsid w:val="00E84293"/>
    <w:rsid w:val="00E8778F"/>
    <w:rsid w:val="00E878D6"/>
    <w:rsid w:val="00E8791B"/>
    <w:rsid w:val="00E937D7"/>
    <w:rsid w:val="00EA19C7"/>
    <w:rsid w:val="00EA1BD1"/>
    <w:rsid w:val="00EA41EC"/>
    <w:rsid w:val="00EA564D"/>
    <w:rsid w:val="00EA7D58"/>
    <w:rsid w:val="00EB2DD9"/>
    <w:rsid w:val="00EB5285"/>
    <w:rsid w:val="00EB60D9"/>
    <w:rsid w:val="00EB6D0D"/>
    <w:rsid w:val="00EC3560"/>
    <w:rsid w:val="00EC712F"/>
    <w:rsid w:val="00EC7EFC"/>
    <w:rsid w:val="00ED1260"/>
    <w:rsid w:val="00ED1D3A"/>
    <w:rsid w:val="00ED3082"/>
    <w:rsid w:val="00ED33A2"/>
    <w:rsid w:val="00ED4105"/>
    <w:rsid w:val="00ED77C2"/>
    <w:rsid w:val="00ED7C21"/>
    <w:rsid w:val="00EE0311"/>
    <w:rsid w:val="00EE57DB"/>
    <w:rsid w:val="00EE5998"/>
    <w:rsid w:val="00EE5CA1"/>
    <w:rsid w:val="00EE5DCC"/>
    <w:rsid w:val="00EE5E82"/>
    <w:rsid w:val="00EE7134"/>
    <w:rsid w:val="00EE7EBF"/>
    <w:rsid w:val="00EF47E9"/>
    <w:rsid w:val="00EF4E06"/>
    <w:rsid w:val="00F04A14"/>
    <w:rsid w:val="00F05727"/>
    <w:rsid w:val="00F11237"/>
    <w:rsid w:val="00F1230E"/>
    <w:rsid w:val="00F15DA3"/>
    <w:rsid w:val="00F16E6E"/>
    <w:rsid w:val="00F2127F"/>
    <w:rsid w:val="00F21ADD"/>
    <w:rsid w:val="00F238B9"/>
    <w:rsid w:val="00F2458E"/>
    <w:rsid w:val="00F263F6"/>
    <w:rsid w:val="00F26E9F"/>
    <w:rsid w:val="00F273C9"/>
    <w:rsid w:val="00F34595"/>
    <w:rsid w:val="00F346AE"/>
    <w:rsid w:val="00F3600F"/>
    <w:rsid w:val="00F43A2F"/>
    <w:rsid w:val="00F44F7E"/>
    <w:rsid w:val="00F507BB"/>
    <w:rsid w:val="00F50F6E"/>
    <w:rsid w:val="00F51305"/>
    <w:rsid w:val="00F5228D"/>
    <w:rsid w:val="00F527E5"/>
    <w:rsid w:val="00F53EBF"/>
    <w:rsid w:val="00F5513D"/>
    <w:rsid w:val="00F56986"/>
    <w:rsid w:val="00F57114"/>
    <w:rsid w:val="00F575A1"/>
    <w:rsid w:val="00F61A90"/>
    <w:rsid w:val="00F66D14"/>
    <w:rsid w:val="00F73607"/>
    <w:rsid w:val="00F801B3"/>
    <w:rsid w:val="00F80A76"/>
    <w:rsid w:val="00F83B0B"/>
    <w:rsid w:val="00F8432A"/>
    <w:rsid w:val="00F86E9E"/>
    <w:rsid w:val="00F908D8"/>
    <w:rsid w:val="00F923FB"/>
    <w:rsid w:val="00F92677"/>
    <w:rsid w:val="00F95540"/>
    <w:rsid w:val="00FA5988"/>
    <w:rsid w:val="00FA71F1"/>
    <w:rsid w:val="00FB0BEA"/>
    <w:rsid w:val="00FB2BFE"/>
    <w:rsid w:val="00FB32C9"/>
    <w:rsid w:val="00FB3AFD"/>
    <w:rsid w:val="00FB4BAC"/>
    <w:rsid w:val="00FB50BC"/>
    <w:rsid w:val="00FB562C"/>
    <w:rsid w:val="00FB6A31"/>
    <w:rsid w:val="00FC0059"/>
    <w:rsid w:val="00FC1EA7"/>
    <w:rsid w:val="00FC26AF"/>
    <w:rsid w:val="00FC2A52"/>
    <w:rsid w:val="00FC33CE"/>
    <w:rsid w:val="00FC3CFA"/>
    <w:rsid w:val="00FC42A5"/>
    <w:rsid w:val="00FC5753"/>
    <w:rsid w:val="00FC5ED3"/>
    <w:rsid w:val="00FC69E7"/>
    <w:rsid w:val="00FD2A10"/>
    <w:rsid w:val="00FD4B0D"/>
    <w:rsid w:val="00FD53E5"/>
    <w:rsid w:val="00FD5466"/>
    <w:rsid w:val="00FD7911"/>
    <w:rsid w:val="00FE085E"/>
    <w:rsid w:val="00FE0B33"/>
    <w:rsid w:val="00FE276C"/>
    <w:rsid w:val="00FE3007"/>
    <w:rsid w:val="00FE42B8"/>
    <w:rsid w:val="00FF19A9"/>
    <w:rsid w:val="00FF1CF4"/>
    <w:rsid w:val="00FF2518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D01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6">
    <w:name w:val="s6"/>
    <w:basedOn w:val="a0"/>
    <w:qFormat/>
    <w:rsid w:val="00FB25C1"/>
  </w:style>
  <w:style w:type="character" w:customStyle="1" w:styleId="a4">
    <w:name w:val="Текст выноски Знак"/>
    <w:basedOn w:val="a0"/>
    <w:uiPriority w:val="99"/>
    <w:semiHidden/>
    <w:qFormat/>
    <w:rsid w:val="00BE08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5D0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3A0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151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E0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E393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0AF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19DE"/>
  </w:style>
  <w:style w:type="paragraph" w:styleId="af0">
    <w:name w:val="footer"/>
    <w:basedOn w:val="a"/>
    <w:link w:val="af1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19DE"/>
  </w:style>
  <w:style w:type="character" w:styleId="af2">
    <w:name w:val="Hyperlink"/>
    <w:basedOn w:val="a0"/>
    <w:uiPriority w:val="99"/>
    <w:unhideWhenUsed/>
    <w:rsid w:val="00415222"/>
    <w:rPr>
      <w:color w:val="0000FF" w:themeColor="hyperlink"/>
      <w:u w:val="single"/>
    </w:rPr>
  </w:style>
  <w:style w:type="paragraph" w:customStyle="1" w:styleId="Default">
    <w:name w:val="Default"/>
    <w:rsid w:val="00A61F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6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22DBB"/>
    <w:rPr>
      <w:b/>
      <w:bCs/>
    </w:rPr>
  </w:style>
  <w:style w:type="paragraph" w:customStyle="1" w:styleId="ConsPlusTitle">
    <w:name w:val="ConsPlusTitle"/>
    <w:rsid w:val="00A9685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685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145E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5D01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6">
    <w:name w:val="s6"/>
    <w:basedOn w:val="a0"/>
    <w:qFormat/>
    <w:rsid w:val="00FB25C1"/>
  </w:style>
  <w:style w:type="character" w:customStyle="1" w:styleId="a4">
    <w:name w:val="Текст выноски Знак"/>
    <w:basedOn w:val="a0"/>
    <w:uiPriority w:val="99"/>
    <w:semiHidden/>
    <w:qFormat/>
    <w:rsid w:val="00BE08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rsid w:val="005D017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qFormat/>
    <w:rsid w:val="003A03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151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BE08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E393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0AF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19DE"/>
  </w:style>
  <w:style w:type="paragraph" w:styleId="af0">
    <w:name w:val="footer"/>
    <w:basedOn w:val="a"/>
    <w:link w:val="af1"/>
    <w:uiPriority w:val="99"/>
    <w:unhideWhenUsed/>
    <w:rsid w:val="00B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19DE"/>
  </w:style>
  <w:style w:type="character" w:styleId="af2">
    <w:name w:val="Hyperlink"/>
    <w:basedOn w:val="a0"/>
    <w:uiPriority w:val="99"/>
    <w:unhideWhenUsed/>
    <w:rsid w:val="00415222"/>
    <w:rPr>
      <w:color w:val="0000FF" w:themeColor="hyperlink"/>
      <w:u w:val="single"/>
    </w:rPr>
  </w:style>
  <w:style w:type="paragraph" w:customStyle="1" w:styleId="Default">
    <w:name w:val="Default"/>
    <w:rsid w:val="00A61F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A6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6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22DBB"/>
    <w:rPr>
      <w:b/>
      <w:bCs/>
    </w:rPr>
  </w:style>
  <w:style w:type="paragraph" w:customStyle="1" w:styleId="ConsPlusTitle">
    <w:name w:val="ConsPlusTitle"/>
    <w:rsid w:val="00A9685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685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145E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81732/b1c53f47d0bb3a791ad5868c560616f5/" TargetMode="External"/><Relationship Id="rId18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26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7434&amp;dst=40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1732/b1c53f47d0bb3a791ad5868c560616f5/" TargetMode="External"/><Relationship Id="rId17" Type="http://schemas.openxmlformats.org/officeDocument/2006/relationships/hyperlink" Target="consultantplus://offline/ref=4663B3D221DB49A71AA9329594F6B28533B33ACBF3849552F9FEA8EE515AA31D50C0A7615ACE0F2BD035C08E98d3gBH" TargetMode="External"/><Relationship Id="rId25" Type="http://schemas.openxmlformats.org/officeDocument/2006/relationships/hyperlink" Target="consultantplus://offline/ref=B160AA163894ACDDC0ED774ECC2BAD39486EBECA0438275559A554D74CE0F64851702B1C501B4A39CC5CC97432AB15FCB873EC15D1D2A71Et6l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63B3D221DB49A71AA9329594F6B28533B33ACBF3849552F9FEA8EE515AA31D50C0A7615ACE0F2BD035C08E98d3gBH" TargetMode="External"/><Relationship Id="rId20" Type="http://schemas.openxmlformats.org/officeDocument/2006/relationships/hyperlink" Target="https://login.consultant.ru/link/?req=doc&amp;base=LAW&amp;n=494395&amp;dst=2641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81732/b1c53f47d0bb3a791ad5868c560616f5/" TargetMode="External"/><Relationship Id="rId24" Type="http://schemas.openxmlformats.org/officeDocument/2006/relationships/hyperlink" Target="consultantplus://offline/ref=166FCD1CFCF0EF26BFBB265E3E8A5A6357C0C3F078AA7C8E94F0538F657CB6964E6D1B141B7AAA769030659172F1D366D324093FAC33e1tD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434&amp;dst=102237" TargetMode="External"/><Relationship Id="rId23" Type="http://schemas.openxmlformats.org/officeDocument/2006/relationships/hyperlink" Target="https://login.consultant.ru/link/?req=doc&amp;base=LAW&amp;n=467434&amp;dst=4035" TargetMode="External"/><Relationship Id="rId28" Type="http://schemas.openxmlformats.org/officeDocument/2006/relationships/hyperlink" Target="https://login.consultant.ru/link/?req=doc&amp;base=LAW&amp;n=467434&amp;dst=4035" TargetMode="External"/><Relationship Id="rId10" Type="http://schemas.openxmlformats.org/officeDocument/2006/relationships/hyperlink" Target="https://base.garant.ru/12181732/b1c53f47d0bb3a791ad5868c560616f5/" TargetMode="External"/><Relationship Id="rId19" Type="http://schemas.openxmlformats.org/officeDocument/2006/relationships/hyperlink" Target="https://login.consultant.ru/link/?req=doc&amp;base=LAW&amp;n=494395&amp;dst=10302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1732/b1c53f47d0bb3a791ad5868c560616f5/" TargetMode="External"/><Relationship Id="rId14" Type="http://schemas.openxmlformats.org/officeDocument/2006/relationships/hyperlink" Target="consultantplus://offline/ref=81B807CA84864BBF1EF39F09ABE069084F7E8EAFE4B77496C47D59C0A93D4A583DE9E07FF13A63B08522DC4957B4957E5B23AFED657CDADBdAwFH" TargetMode="External"/><Relationship Id="rId22" Type="http://schemas.openxmlformats.org/officeDocument/2006/relationships/hyperlink" Target="https://login.consultant.ru/link/?req=doc&amp;base=LAW&amp;n=467434&amp;dst=26294" TargetMode="External"/><Relationship Id="rId27" Type="http://schemas.openxmlformats.org/officeDocument/2006/relationships/hyperlink" Target="https://login.consultant.ru/link/?req=doc&amp;base=LAW&amp;n=494395&amp;dst=26415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A712-5E24-4AFA-B33C-B549FC11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15</Pages>
  <Words>5915</Words>
  <Characters>33720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Георгиевна Баранова</dc:creator>
  <cp:lastModifiedBy>Пользователь</cp:lastModifiedBy>
  <cp:revision>342</cp:revision>
  <cp:lastPrinted>2023-03-28T06:08:00Z</cp:lastPrinted>
  <dcterms:created xsi:type="dcterms:W3CDTF">2023-03-27T09:26:00Z</dcterms:created>
  <dcterms:modified xsi:type="dcterms:W3CDTF">2025-03-21T07:23:00Z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